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EA761B5" w14:textId="77777777" w:rsidR="005156EC" w:rsidRDefault="005156EC" w:rsidP="00590425">
      <w:pPr>
        <w:pStyle w:val="papertitle"/>
        <w:spacing w:before="5pt" w:beforeAutospacing="1" w:after="5pt" w:afterAutospacing="1"/>
        <w:rPr>
          <w:kern w:val="48"/>
          <w:rtl/>
          <w:lang w:bidi="fa-IR"/>
        </w:rPr>
      </w:pPr>
    </w:p>
    <w:p w14:paraId="6809E745" w14:textId="3E046E52" w:rsidR="00CA2883" w:rsidRPr="00CA2883" w:rsidRDefault="00CA2883" w:rsidP="00CA2883">
      <w:pPr>
        <w:pStyle w:val="papertitle"/>
        <w:spacing w:before="5pt" w:beforeAutospacing="1" w:after="5pt" w:afterAutospacing="1"/>
        <w:rPr>
          <w:kern w:val="48"/>
        </w:rPr>
      </w:pPr>
      <w:r w:rsidRPr="00CA2883">
        <w:rPr>
          <w:kern w:val="48"/>
        </w:rPr>
        <w:t xml:space="preserve">In-silico investigation of new triazole derivatives </w:t>
      </w:r>
    </w:p>
    <w:p w14:paraId="3BC44139" w14:textId="5EFA2904" w:rsidR="00F80F14" w:rsidRDefault="00CA2883" w:rsidP="00CA2883">
      <w:pPr>
        <w:pStyle w:val="papertitle"/>
        <w:spacing w:before="5pt" w:beforeAutospacing="1" w:after="5pt" w:afterAutospacing="1"/>
        <w:rPr>
          <w:kern w:val="48"/>
        </w:rPr>
      </w:pPr>
      <w:r w:rsidRPr="00CA2883">
        <w:rPr>
          <w:kern w:val="48"/>
        </w:rPr>
        <w:t>as inhibitors of DPP4 enzyme</w:t>
      </w:r>
    </w:p>
    <w:p w14:paraId="591828F0" w14:textId="77777777" w:rsidR="002C5D1B" w:rsidRDefault="002C5D1B" w:rsidP="003B4E04">
      <w:pPr>
        <w:pStyle w:val="Author"/>
        <w:spacing w:before="5pt" w:beforeAutospacing="1" w:after="5pt" w:afterAutospacing="1" w:line="6pt" w:lineRule="auto"/>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5C801104" w14:textId="2160570D" w:rsidR="006A29BB" w:rsidRPr="00E9198B" w:rsidRDefault="00F80F14" w:rsidP="006A29BB">
      <w:pPr>
        <w:pStyle w:val="Author"/>
        <w:spacing w:before="0pt" w:after="0pt"/>
        <w:rPr>
          <w:sz w:val="18"/>
          <w:szCs w:val="18"/>
        </w:rPr>
      </w:pPr>
      <w:r>
        <w:rPr>
          <w:sz w:val="18"/>
          <w:szCs w:val="18"/>
        </w:rPr>
        <w:t>*Farzaneh Eshghi</w:t>
      </w:r>
      <w:r w:rsidR="002C5D1B" w:rsidRPr="009635A8">
        <w:rPr>
          <w:sz w:val="18"/>
          <w:szCs w:val="18"/>
          <w:vertAlign w:val="superscript"/>
        </w:rPr>
        <w:t>1</w:t>
      </w:r>
      <w:r w:rsidR="00A93B5D">
        <w:rPr>
          <w:sz w:val="18"/>
          <w:szCs w:val="18"/>
        </w:rPr>
        <w:t xml:space="preserve">, </w:t>
      </w:r>
      <w:r w:rsidRPr="00F80F14">
        <w:rPr>
          <w:sz w:val="18"/>
          <w:szCs w:val="18"/>
        </w:rPr>
        <w:t>Leila Karami</w:t>
      </w:r>
      <w:r w:rsidR="00085833">
        <w:rPr>
          <w:sz w:val="18"/>
          <w:szCs w:val="18"/>
          <w:vertAlign w:val="superscript"/>
        </w:rPr>
        <w:t>1</w:t>
      </w:r>
      <w:r w:rsidR="00A93B5D">
        <w:rPr>
          <w:sz w:val="18"/>
          <w:szCs w:val="18"/>
        </w:rPr>
        <w:t xml:space="preserve">, </w:t>
      </w:r>
      <w:r w:rsidRPr="00F80F14">
        <w:rPr>
          <w:sz w:val="18"/>
          <w:szCs w:val="18"/>
        </w:rPr>
        <w:t>Elham Rezaee</w:t>
      </w:r>
      <w:r w:rsidR="00085833">
        <w:rPr>
          <w:sz w:val="18"/>
          <w:szCs w:val="18"/>
          <w:vertAlign w:val="superscript"/>
        </w:rPr>
        <w:t>2</w:t>
      </w:r>
      <w:r w:rsidR="002C5D1B" w:rsidRPr="00F847A6">
        <w:rPr>
          <w:sz w:val="18"/>
          <w:szCs w:val="18"/>
        </w:rPr>
        <w:br/>
      </w:r>
      <w:r w:rsidR="002C5D1B" w:rsidRPr="00F847A6">
        <w:rPr>
          <w:sz w:val="18"/>
          <w:szCs w:val="18"/>
        </w:rPr>
        <w:br/>
      </w:r>
      <w:r w:rsidR="006A29BB" w:rsidRPr="009635A8">
        <w:rPr>
          <w:sz w:val="18"/>
          <w:szCs w:val="18"/>
          <w:vertAlign w:val="superscript"/>
        </w:rPr>
        <w:t>1</w:t>
      </w:r>
      <w:r w:rsidR="006A29BB" w:rsidRPr="00C952C5">
        <w:rPr>
          <w:rFonts w:ascii="IRANSans" w:hAnsi="IRANSans"/>
          <w:color w:val="555555"/>
          <w:sz w:val="20"/>
          <w:szCs w:val="20"/>
        </w:rPr>
        <w:t xml:space="preserve"> </w:t>
      </w:r>
      <w:r w:rsidR="00E9198B">
        <w:rPr>
          <w:sz w:val="18"/>
          <w:szCs w:val="18"/>
        </w:rPr>
        <w:t>Department of Cell &amp; Molecular Biology, Faculty of Biological Science, Kharazmi University, Tehran, Iran</w:t>
      </w:r>
    </w:p>
    <w:p w14:paraId="2B442AB8" w14:textId="1431C563" w:rsidR="00B5653F" w:rsidRPr="00B5653F" w:rsidRDefault="00085833" w:rsidP="00B5653F">
      <w:pPr>
        <w:autoSpaceDE w:val="0"/>
        <w:autoSpaceDN w:val="0"/>
        <w:adjustRightInd w:val="0"/>
        <w:rPr>
          <w:sz w:val="18"/>
          <w:szCs w:val="18"/>
        </w:rPr>
      </w:pPr>
      <w:r>
        <w:rPr>
          <w:sz w:val="18"/>
          <w:szCs w:val="18"/>
          <w:vertAlign w:val="superscript"/>
        </w:rPr>
        <w:t>2</w:t>
      </w:r>
      <w:r w:rsidR="006A29BB" w:rsidRPr="001E4C0E">
        <w:t xml:space="preserve"> </w:t>
      </w:r>
      <w:r w:rsidR="00B5653F" w:rsidRPr="00B5653F">
        <w:rPr>
          <w:sz w:val="18"/>
          <w:szCs w:val="18"/>
        </w:rPr>
        <w:t>Department of Pharmaceutical Chemistry, School of Pharmacy, Shahid Beheshti University of</w:t>
      </w:r>
    </w:p>
    <w:p w14:paraId="4B15C42F" w14:textId="13C1C02B" w:rsidR="002C5D1B" w:rsidRPr="00B5653F" w:rsidRDefault="00B5653F" w:rsidP="00B5653F">
      <w:pPr>
        <w:pStyle w:val="Author"/>
        <w:spacing w:before="0pt" w:after="0pt"/>
        <w:rPr>
          <w:sz w:val="18"/>
          <w:szCs w:val="18"/>
        </w:rPr>
      </w:pPr>
      <w:r w:rsidRPr="00B5653F">
        <w:rPr>
          <w:sz w:val="18"/>
          <w:szCs w:val="18"/>
        </w:rPr>
        <w:t>Medical Sciences, Tehran, Iran</w:t>
      </w:r>
    </w:p>
    <w:p w14:paraId="1D141BB0" w14:textId="77777777" w:rsidR="004C694C" w:rsidRDefault="004C694C" w:rsidP="002C5D1B">
      <w:pPr>
        <w:pStyle w:val="Author"/>
        <w:spacing w:before="0pt"/>
        <w:rPr>
          <w:sz w:val="18"/>
          <w:szCs w:val="18"/>
        </w:rPr>
      </w:pPr>
    </w:p>
    <w:p w14:paraId="6B41EC63" w14:textId="4BFCB32D" w:rsidR="003D2DF2" w:rsidRPr="00FF4D74" w:rsidRDefault="00555A76" w:rsidP="003D2DF2">
      <w:pPr>
        <w:rPr>
          <w:rFonts w:cs="B Nazanin"/>
          <w:sz w:val="16"/>
          <w:szCs w:val="16"/>
          <w:rtl/>
          <w:lang w:bidi="fa-IR"/>
        </w:rPr>
      </w:pPr>
      <w:r>
        <w:rPr>
          <w:rFonts w:cs="B Nazanin"/>
          <w:sz w:val="16"/>
          <w:szCs w:val="16"/>
          <w:lang w:bidi="fa-IR"/>
        </w:rPr>
        <w:t>Farzaneh.eshghi@khu.ac.ir</w:t>
      </w:r>
    </w:p>
    <w:p w14:paraId="5B16892D" w14:textId="77777777" w:rsidR="002C5D1B" w:rsidRDefault="002C5D1B">
      <w:pPr>
        <w:sectPr w:rsidR="002C5D1B" w:rsidSect="005156EC">
          <w:type w:val="continuous"/>
          <w:pgSz w:w="595.30pt" w:h="841.90pt" w:code="9"/>
          <w:pgMar w:top="113.40pt" w:right="44.65pt" w:bottom="72pt" w:left="44.65pt" w:header="36pt" w:footer="36pt" w:gutter="0pt"/>
          <w:cols w:space="36pt"/>
          <w:docGrid w:linePitch="360"/>
        </w:sectPr>
      </w:pPr>
    </w:p>
    <w:p w14:paraId="0A995CE4" w14:textId="77777777" w:rsidR="003A644E" w:rsidRDefault="003A644E"/>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4D7C7511" w14:textId="71092FF9" w:rsidR="00811A41" w:rsidRDefault="00784FB4" w:rsidP="00613CC5">
      <w:pPr>
        <w:pStyle w:val="Abstract"/>
        <w:ind w:firstLine="0pt"/>
        <w:rPr>
          <w:rtl/>
          <w:lang w:bidi="fa-IR"/>
        </w:rPr>
      </w:pPr>
      <w:bookmarkStart w:id="0" w:name="_Hlk82597097"/>
      <w:r w:rsidRPr="00784FB4">
        <w:rPr>
          <w:i/>
          <w:iCs/>
        </w:rPr>
        <w:t>Abstract—</w:t>
      </w:r>
      <w:r w:rsidR="006B1EF6" w:rsidRPr="00EC1BCF">
        <w:t xml:space="preserve">The dipeptidyl peptidase 4 (DPP4) is a serine protease enzyme that is present at the surface </w:t>
      </w:r>
      <w:r w:rsidR="00C51FE0">
        <w:t xml:space="preserve">of all cells and </w:t>
      </w:r>
      <w:r w:rsidR="00C51FE0" w:rsidRPr="00066232">
        <w:t>body fluids</w:t>
      </w:r>
      <w:r w:rsidR="006B1EF6" w:rsidRPr="00EC1BCF">
        <w:t>. DPP4 plays an important role in glucose metabolism by cleaving a dipeptide from N-ter</w:t>
      </w:r>
      <w:r w:rsidR="00B026E0">
        <w:t>minal of incretin hormones</w:t>
      </w:r>
      <w:r w:rsidR="006B1EF6" w:rsidRPr="00B026E0">
        <w:t>. Inhibition</w:t>
      </w:r>
      <w:r w:rsidR="006B1EF6" w:rsidRPr="00EC1BCF">
        <w:t xml:space="preserve"> of DPP4 increases the activity of incretin hormones. Therefore, insulin production continues for a longer time. Due to the fact that incretin hormone-based therapies do </w:t>
      </w:r>
      <w:r w:rsidR="006B1EF6" w:rsidRPr="00811A41">
        <w:t xml:space="preserve">not have some of common side effects of other antidiabetic drugs, </w:t>
      </w:r>
      <w:r w:rsidR="00D51B9F">
        <w:t>recently</w:t>
      </w:r>
      <w:r w:rsidR="006B1EF6" w:rsidRPr="00811A41">
        <w:t xml:space="preserve">, DPP4 inhibitors have been recognized as a new treatment for </w:t>
      </w:r>
      <w:r w:rsidR="00EC1BCF" w:rsidRPr="00811A41">
        <w:t>typ</w:t>
      </w:r>
      <w:r w:rsidR="00811A41">
        <w:t>e2 diabetes</w:t>
      </w:r>
      <w:r w:rsidR="006B1EF6" w:rsidRPr="00811A41">
        <w:t xml:space="preserve">. In this study, the inhibitory effect of three 1,2,3-triazole-5-carboximideamide derivatives on DPP4 enzyme was evaluated. </w:t>
      </w:r>
      <w:r w:rsidR="00811A41" w:rsidRPr="006B1EF6">
        <w:t xml:space="preserve">For this purpose, molecular docking </w:t>
      </w:r>
      <w:r w:rsidR="00D51B9F">
        <w:t>performed</w:t>
      </w:r>
      <w:r w:rsidR="00811A41" w:rsidRPr="006B1EF6">
        <w:t xml:space="preserve"> for three new </w:t>
      </w:r>
      <w:r w:rsidR="00811A41" w:rsidRPr="001E63B8">
        <w:t xml:space="preserve">inhibitors </w:t>
      </w:r>
      <w:r w:rsidR="00811A41">
        <w:t>([</w:t>
      </w:r>
      <w:r w:rsidR="009E40A6" w:rsidRPr="009E40A6">
        <w:t>N-benzyl-4-phenyl-1H-1,2,3-triazole-5-carboximidamide</w:t>
      </w:r>
      <w:r w:rsidR="00811A41">
        <w:t xml:space="preserve">]: </w:t>
      </w:r>
      <w:r w:rsidR="00811A41" w:rsidRPr="00C86EA8">
        <w:t>compound 1</w:t>
      </w:r>
      <w:r w:rsidR="00811A41">
        <w:t>, [</w:t>
      </w:r>
      <w:r w:rsidR="00811A41" w:rsidRPr="006B1EF6">
        <w:t>N- (4-chlorophenyl) -4-phenyl-1H-1,2,3-triazole-5-carboximidamide</w:t>
      </w:r>
      <w:r w:rsidR="00811A41" w:rsidRPr="00C86EA8">
        <w:t>]: compound 2, [N</w:t>
      </w:r>
      <w:r w:rsidR="00811A41" w:rsidRPr="006B1EF6">
        <w:t>- (4-methylbenzyl) -4-phenyl-1H-1,2,3-triazole-5-carboximidamide</w:t>
      </w:r>
      <w:r w:rsidR="00811A41">
        <w:t xml:space="preserve">]: </w:t>
      </w:r>
      <w:r w:rsidR="00811A41" w:rsidRPr="00C86EA8">
        <w:t>compound 3)</w:t>
      </w:r>
      <w:r w:rsidR="00811A41">
        <w:t xml:space="preserve"> and </w:t>
      </w:r>
      <w:r w:rsidR="00811A41" w:rsidRPr="001E63B8">
        <w:t>sitagliptin as a lead compound</w:t>
      </w:r>
      <w:r w:rsidR="00811A41">
        <w:t xml:space="preserve"> </w:t>
      </w:r>
      <w:r w:rsidR="006B1EF6" w:rsidRPr="00811A41">
        <w:t>using</w:t>
      </w:r>
      <w:r w:rsidR="006B1EF6" w:rsidRPr="00EC1BCF">
        <w:t xml:space="preserve"> </w:t>
      </w:r>
      <w:proofErr w:type="spellStart"/>
      <w:r w:rsidR="006B1EF6" w:rsidRPr="00EC1BCF">
        <w:t>AutodockVina</w:t>
      </w:r>
      <w:proofErr w:type="spellEnd"/>
      <w:r w:rsidR="006B1EF6" w:rsidRPr="00EC1BCF">
        <w:t xml:space="preserve"> software and PDB code:6B1E. Then, molecular dynamic simulations for all complexes were performed in 70 ns by </w:t>
      </w:r>
      <w:proofErr w:type="spellStart"/>
      <w:r w:rsidR="006B1EF6" w:rsidRPr="00EC1BCF">
        <w:t>Gromacs</w:t>
      </w:r>
      <w:proofErr w:type="spellEnd"/>
      <w:r w:rsidR="006B1EF6" w:rsidRPr="00EC1BCF">
        <w:t xml:space="preserve"> software and Amber ff99SB</w:t>
      </w:r>
      <w:r w:rsidR="00811A41">
        <w:t>/GAFF</w:t>
      </w:r>
      <w:r w:rsidR="006B1EF6" w:rsidRPr="00EC1BCF">
        <w:t xml:space="preserve"> force field</w:t>
      </w:r>
      <w:r w:rsidR="00811A41">
        <w:t xml:space="preserve"> for protein/ligands, respectively</w:t>
      </w:r>
      <w:r w:rsidR="006B1EF6" w:rsidRPr="00EC1BCF">
        <w:t xml:space="preserve">. </w:t>
      </w:r>
      <w:r w:rsidR="00811A41">
        <w:t>Then</w:t>
      </w:r>
      <w:r w:rsidR="006B1EF6" w:rsidRPr="00EC1BCF">
        <w:t xml:space="preserve">, structural parameters (RMSD, </w:t>
      </w:r>
      <w:proofErr w:type="spellStart"/>
      <w:r w:rsidR="00D51B9F">
        <w:t>Rg</w:t>
      </w:r>
      <w:proofErr w:type="spellEnd"/>
      <w:r w:rsidR="006B1EF6" w:rsidRPr="00EC1BCF">
        <w:t xml:space="preserve"> and number of hydrogen bonds) and thermodynamic parameter (</w:t>
      </w:r>
      <w:r w:rsidR="00811A41">
        <w:t>binding free energy</w:t>
      </w:r>
      <w:r w:rsidR="006B1EF6" w:rsidRPr="00EC1BCF">
        <w:t xml:space="preserve">) were </w:t>
      </w:r>
      <w:r w:rsidR="00811A41">
        <w:t>investigated.</w:t>
      </w:r>
      <w:r w:rsidR="006B1EF6" w:rsidRPr="00EC1BCF">
        <w:t xml:space="preserve"> </w:t>
      </w:r>
      <w:r w:rsidR="00811A41" w:rsidRPr="00306E7F">
        <w:t xml:space="preserve">To assess overall stability, the RMSD analysis of DPP4 enzyme respect to initial structure of enzyme was performed. This analysis showed that all simulated systems reached equilibrium within 25 ns and lasted 45 ns. The average value of RMSD </w:t>
      </w:r>
      <w:r w:rsidR="00811A41">
        <w:t xml:space="preserve">indicated more stability of </w:t>
      </w:r>
      <w:r w:rsidR="00811A41" w:rsidRPr="00306E7F">
        <w:t>DPP4-sitagliptin complex (0.148 nm)</w:t>
      </w:r>
      <w:r w:rsidR="00811A41">
        <w:t xml:space="preserve"> relative to </w:t>
      </w:r>
      <w:r w:rsidR="00D51B9F">
        <w:t xml:space="preserve">other complexes: </w:t>
      </w:r>
      <w:r w:rsidR="00811A41" w:rsidRPr="00306E7F">
        <w:t xml:space="preserve">DPP4-1 complex (0.179 nm), DPP4-2 complex (0.181 nm) and DPP4- 3 complex (0.192 nm). By calculating the binding free energy, it was found that </w:t>
      </w:r>
      <w:r w:rsidR="00811A41" w:rsidRPr="002A7714">
        <w:t>the compound 1 has</w:t>
      </w:r>
      <w:r w:rsidR="00811A41" w:rsidRPr="00306E7F">
        <w:t xml:space="preserve"> the most favorable binding free energy after sitagliptin. </w:t>
      </w:r>
      <w:r w:rsidR="00811A41" w:rsidRPr="00306E7F">
        <w:rPr>
          <w:rFonts w:asciiTheme="majorBidi" w:hAnsiTheme="majorBidi" w:cstheme="majorBidi"/>
        </w:rPr>
        <w:t xml:space="preserve">The </w:t>
      </w:r>
      <w:r w:rsidR="00811A41" w:rsidRPr="00306E7F">
        <w:t xml:space="preserve">binding free energy </w:t>
      </w:r>
      <w:r w:rsidR="00811A41" w:rsidRPr="00306E7F">
        <w:rPr>
          <w:rFonts w:asciiTheme="majorBidi" w:hAnsiTheme="majorBidi" w:cstheme="majorBidi"/>
        </w:rPr>
        <w:t xml:space="preserve">values for simulated complexes are as follows: </w:t>
      </w:r>
      <w:r w:rsidR="00811A41" w:rsidRPr="00306E7F">
        <w:t xml:space="preserve">DPP4-sitagliptin complex (-89.5 </w:t>
      </w:r>
      <w:r w:rsidR="00811A41" w:rsidRPr="00306E7F">
        <w:rPr>
          <w:rFonts w:asciiTheme="majorBidi" w:hAnsiTheme="majorBidi" w:cstheme="majorBidi"/>
        </w:rPr>
        <w:t>kcal/mol</w:t>
      </w:r>
      <w:r w:rsidR="00811A41" w:rsidRPr="00306E7F">
        <w:t xml:space="preserve">), DPP4-1 complex (-68.9 </w:t>
      </w:r>
      <w:r w:rsidR="00811A41" w:rsidRPr="00306E7F">
        <w:rPr>
          <w:rFonts w:asciiTheme="majorBidi" w:hAnsiTheme="majorBidi" w:cstheme="majorBidi"/>
        </w:rPr>
        <w:t>kcal/mol</w:t>
      </w:r>
      <w:r w:rsidR="00811A41" w:rsidRPr="00306E7F">
        <w:t xml:space="preserve">), DPP4-2 complex (-68.08 </w:t>
      </w:r>
      <w:r w:rsidR="00811A41" w:rsidRPr="00306E7F">
        <w:rPr>
          <w:rFonts w:asciiTheme="majorBidi" w:hAnsiTheme="majorBidi" w:cstheme="majorBidi"/>
        </w:rPr>
        <w:t>kcal/mol</w:t>
      </w:r>
      <w:r w:rsidR="00811A41" w:rsidRPr="00306E7F">
        <w:t xml:space="preserve">) and DPP4- 3 complex (-53.68 </w:t>
      </w:r>
      <w:r w:rsidR="00811A41" w:rsidRPr="00306E7F">
        <w:rPr>
          <w:rFonts w:asciiTheme="majorBidi" w:hAnsiTheme="majorBidi" w:cstheme="majorBidi"/>
        </w:rPr>
        <w:t>kcal/mol</w:t>
      </w:r>
      <w:r w:rsidR="00811A41" w:rsidRPr="00306E7F">
        <w:t xml:space="preserve">). </w:t>
      </w:r>
      <w:r w:rsidR="00D51B9F">
        <w:t>Also</w:t>
      </w:r>
      <w:r w:rsidR="00811A41" w:rsidRPr="00306E7F">
        <w:t xml:space="preserve">, for all complexes, the </w:t>
      </w:r>
      <w:r w:rsidR="00811A41" w:rsidRPr="00306E7F">
        <w:rPr>
          <w:rFonts w:asciiTheme="majorBidi" w:hAnsiTheme="majorBidi" w:cstheme="majorBidi"/>
        </w:rPr>
        <w:t xml:space="preserve">major favorable contributors are van der Waals and electrostatic terms. </w:t>
      </w:r>
      <w:r w:rsidR="00811A41" w:rsidRPr="00306E7F">
        <w:t xml:space="preserve">In addition, compound 1 has the highest </w:t>
      </w:r>
      <w:r w:rsidR="00811A41" w:rsidRPr="006B1EF6">
        <w:t>number of hydrogen bonds with the active site of the enzyme</w:t>
      </w:r>
      <w:r w:rsidR="00D51B9F">
        <w:t>.</w:t>
      </w:r>
      <w:r w:rsidR="00811A41" w:rsidRPr="006B1EF6">
        <w:t xml:space="preserve"> </w:t>
      </w:r>
      <w:r w:rsidR="00811A41">
        <w:t xml:space="preserve">These finding shows </w:t>
      </w:r>
      <w:r w:rsidR="003A6F74">
        <w:rPr>
          <w:lang w:bidi="fa-IR"/>
        </w:rPr>
        <w:t xml:space="preserve">among the studied </w:t>
      </w:r>
      <w:r w:rsidR="003A6F74">
        <w:t>compound,</w:t>
      </w:r>
      <w:r w:rsidR="00613CC5">
        <w:t xml:space="preserve"> compound </w:t>
      </w:r>
      <w:r w:rsidR="003A6F74">
        <w:t>1 is the best inhibitor for DPP4.</w:t>
      </w:r>
      <w:r w:rsidR="00811A41">
        <w:t xml:space="preserve">  </w:t>
      </w:r>
    </w:p>
    <w:p w14:paraId="3EAE2952" w14:textId="5FE3E451" w:rsidR="00811A41" w:rsidRDefault="00811A41" w:rsidP="00811A41">
      <w:pPr>
        <w:pStyle w:val="Abstract"/>
        <w:ind w:firstLine="0pt"/>
      </w:pPr>
    </w:p>
    <w:p w14:paraId="44BACDF8" w14:textId="77777777" w:rsidR="00811A41" w:rsidRDefault="00811A41" w:rsidP="00811A41">
      <w:pPr>
        <w:pStyle w:val="Abstract"/>
        <w:ind w:firstLine="0pt"/>
      </w:pPr>
    </w:p>
    <w:bookmarkEnd w:id="0"/>
    <w:p w14:paraId="0EFEAEFA" w14:textId="5BF23954" w:rsidR="004A036B" w:rsidRPr="004D72B5" w:rsidRDefault="00784FB4" w:rsidP="004A036B">
      <w:pPr>
        <w:pStyle w:val="Keywords"/>
      </w:pPr>
      <w:r w:rsidRPr="00784FB4">
        <w:t>Keywords—</w:t>
      </w:r>
      <w:r w:rsidR="006A5B0A" w:rsidRPr="006A5B0A">
        <w:t>Molecular docking</w:t>
      </w:r>
      <w:r w:rsidR="004A036B">
        <w:t>,</w:t>
      </w:r>
      <w:r w:rsidR="004A036B" w:rsidRPr="004D72B5">
        <w:t xml:space="preserve"> </w:t>
      </w:r>
      <w:r w:rsidR="006A5B0A" w:rsidRPr="006A5B0A">
        <w:t>Molecular dynamics simulation</w:t>
      </w:r>
      <w:r w:rsidR="004A036B">
        <w:t>,</w:t>
      </w:r>
      <w:r w:rsidR="004A036B" w:rsidRPr="004D72B5">
        <w:t xml:space="preserve"> </w:t>
      </w:r>
      <w:r w:rsidR="006A5B0A" w:rsidRPr="00F80F14">
        <w:rPr>
          <w:kern w:val="48"/>
        </w:rPr>
        <w:t>DPP4</w:t>
      </w:r>
      <w:r w:rsidR="006A5B0A">
        <w:rPr>
          <w:kern w:val="48"/>
        </w:rPr>
        <w:t>,</w:t>
      </w:r>
      <w:r w:rsidR="006A5B0A">
        <w:rPr>
          <w:kern w:val="48"/>
          <w:lang w:bidi="fa-IR"/>
        </w:rPr>
        <w:t xml:space="preserve"> </w:t>
      </w:r>
      <w:r w:rsidR="00674B37">
        <w:rPr>
          <w:kern w:val="48"/>
          <w:lang w:bidi="fa-IR"/>
        </w:rPr>
        <w:t>T2D</w:t>
      </w:r>
      <w:r w:rsidR="006A5B0A">
        <w:rPr>
          <w:kern w:val="48"/>
          <w:lang w:bidi="fa-IR"/>
        </w:rPr>
        <w:t>,</w:t>
      </w:r>
      <w:r w:rsidR="009B0B00">
        <w:rPr>
          <w:kern w:val="48"/>
          <w:lang w:bidi="fa-IR"/>
        </w:rPr>
        <w:t xml:space="preserve"> </w:t>
      </w:r>
      <w:r w:rsidR="009B0B00" w:rsidRPr="00F80F14">
        <w:rPr>
          <w:kern w:val="48"/>
        </w:rPr>
        <w:t>1,2,3-triazole-5-carboxamidamide</w:t>
      </w:r>
      <w:r w:rsidR="006A5B0A">
        <w:rPr>
          <w:kern w:val="48"/>
          <w:lang w:bidi="fa-IR"/>
        </w:rPr>
        <w:t xml:space="preserve"> </w:t>
      </w:r>
      <w:r w:rsidR="004A036B" w:rsidRPr="004D72B5">
        <w:t xml:space="preserve"> </w:t>
      </w:r>
    </w:p>
    <w:p w14:paraId="5B8B5AAD" w14:textId="77777777" w:rsidR="004A036B" w:rsidRDefault="004A036B" w:rsidP="004A036B">
      <w:pPr>
        <w:sectPr w:rsidR="004A036B" w:rsidSect="003A644E">
          <w:headerReference w:type="first" r:id="rId12"/>
          <w:footerReference w:type="first" r:id="rId13"/>
          <w:type w:val="continuous"/>
          <w:pgSz w:w="595.30pt" w:h="841.90pt" w:code="9"/>
          <w:pgMar w:top="22.50pt" w:right="44.65pt" w:bottom="72pt" w:left="44.65pt" w:header="36pt" w:footer="36pt" w:gutter="0pt"/>
          <w:cols w:space="36pt"/>
          <w:docGrid w:linePitch="360"/>
        </w:sectPr>
      </w:pP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br w:type="column"/>
      </w:r>
    </w:p>
    <w:p w14:paraId="226E3EC0" w14:textId="768E2F9E" w:rsidR="004A036B" w:rsidRPr="00784FB4" w:rsidRDefault="00784FB4" w:rsidP="004A036B">
      <w:pPr>
        <w:pStyle w:val="BodyText"/>
        <w:rPr>
          <w:lang w:val="en-US"/>
        </w:rPr>
      </w:pPr>
      <w:r>
        <w:rPr>
          <w:lang w:val="en-US"/>
        </w:rPr>
        <w:t xml:space="preserve"> </w:t>
      </w:r>
    </w:p>
    <w:p w14:paraId="7A69FDE0" w14:textId="77777777" w:rsidR="004A036B" w:rsidRDefault="004A036B" w:rsidP="004A036B">
      <w:pPr>
        <w:pStyle w:val="Heading5"/>
      </w:pPr>
      <w:r w:rsidRPr="005B520E">
        <w:t>References</w:t>
      </w:r>
    </w:p>
    <w:p w14:paraId="78BBD6FA" w14:textId="77777777" w:rsidR="004A036B" w:rsidRDefault="004A036B" w:rsidP="009B0B00">
      <w:pPr>
        <w:pStyle w:val="BodyText"/>
        <w:ind w:firstLine="0pt"/>
      </w:pPr>
    </w:p>
    <w:p w14:paraId="2F204B8E" w14:textId="472B24E0" w:rsidR="004A036B" w:rsidRDefault="00902B3A" w:rsidP="00902B3A">
      <w:pPr>
        <w:pStyle w:val="references"/>
        <w:ind w:start="17.70pt" w:hanging="17.70pt"/>
      </w:pPr>
      <w:r w:rsidRPr="00902B3A">
        <w:t xml:space="preserve">E. E. Mulvihill, </w:t>
      </w:r>
      <w:r w:rsidR="00CE489C">
        <w:t>“</w:t>
      </w:r>
      <w:r w:rsidRPr="00902B3A">
        <w:t>Dipeptidyl peptidase inhibitor therapy in type 2 diabetes: control of the incretin axis and regulation of postprandial glucose and lipid metabolism,</w:t>
      </w:r>
      <w:r w:rsidR="00CE489C">
        <w:t>”</w:t>
      </w:r>
      <w:r w:rsidRPr="00902B3A">
        <w:t xml:space="preserve"> Peptides, vol. 100, pp. 158</w:t>
      </w:r>
      <w:r w:rsidR="006360F0">
        <w:t>–</w:t>
      </w:r>
      <w:r w:rsidRPr="00902B3A">
        <w:t xml:space="preserve">164, </w:t>
      </w:r>
      <w:r w:rsidR="006360F0" w:rsidRPr="006360F0">
        <w:t>February</w:t>
      </w:r>
      <w:r w:rsidR="006360F0">
        <w:t xml:space="preserve"> </w:t>
      </w:r>
      <w:r w:rsidRPr="00902B3A">
        <w:t>2018.</w:t>
      </w:r>
    </w:p>
    <w:p w14:paraId="035BA2D5" w14:textId="797BB70B" w:rsidR="00902B3A" w:rsidRDefault="00984183" w:rsidP="00902B3A">
      <w:pPr>
        <w:pStyle w:val="references"/>
        <w:ind w:start="17.70pt" w:hanging="17.70pt"/>
      </w:pPr>
      <w:r w:rsidRPr="005E51ED">
        <w:t xml:space="preserve">P. Sneha and C. G. P. Doss, </w:t>
      </w:r>
      <w:r w:rsidR="00CE489C">
        <w:t>“</w:t>
      </w:r>
      <w:r w:rsidRPr="005E51ED">
        <w:t>Gliptins in managing diabetes-Reviewing computational strategy,</w:t>
      </w:r>
      <w:r w:rsidR="00CE489C">
        <w:t>”</w:t>
      </w:r>
      <w:r w:rsidRPr="005E51ED">
        <w:t xml:space="preserve"> </w:t>
      </w:r>
      <w:r w:rsidRPr="00C45997">
        <w:rPr>
          <w:iCs/>
        </w:rPr>
        <w:t>Life Sciences</w:t>
      </w:r>
      <w:r w:rsidRPr="005E51ED">
        <w:rPr>
          <w:i/>
        </w:rPr>
        <w:t xml:space="preserve">, </w:t>
      </w:r>
      <w:r w:rsidRPr="005E51ED">
        <w:t>vol. 166, pp. 108</w:t>
      </w:r>
      <w:r w:rsidR="006360F0">
        <w:t>–</w:t>
      </w:r>
      <w:r w:rsidRPr="005E51ED">
        <w:t xml:space="preserve">120, </w:t>
      </w:r>
      <w:r w:rsidR="006360F0" w:rsidRPr="006360F0">
        <w:t>December</w:t>
      </w:r>
      <w:r w:rsidR="006360F0">
        <w:t xml:space="preserve"> </w:t>
      </w:r>
      <w:r w:rsidRPr="005E51ED">
        <w:t>2016.</w:t>
      </w:r>
    </w:p>
    <w:p w14:paraId="6CB6AE5E" w14:textId="05451865" w:rsidR="00984183" w:rsidRDefault="00984183" w:rsidP="00902B3A">
      <w:pPr>
        <w:pStyle w:val="references"/>
        <w:ind w:start="17.70pt" w:hanging="17.70pt"/>
      </w:pPr>
      <w:r w:rsidRPr="00984183">
        <w:t xml:space="preserve">O. Trott and A. J. Olson, </w:t>
      </w:r>
      <w:r w:rsidR="006009BF">
        <w:t>“</w:t>
      </w:r>
      <w:r w:rsidRPr="00984183">
        <w:t>AutoDock Vina: improving the speed and accuracy of docking with a new scoring function, efficient optimization, and multithreading,</w:t>
      </w:r>
      <w:r w:rsidR="00CE489C">
        <w:t>”</w:t>
      </w:r>
      <w:r w:rsidRPr="00984183">
        <w:t xml:space="preserve"> Journal of computational chemistry, vol. 31, no. 2, pp. 455</w:t>
      </w:r>
      <w:r w:rsidR="006360F0">
        <w:t>–</w:t>
      </w:r>
      <w:r w:rsidRPr="00984183">
        <w:t>461,</w:t>
      </w:r>
      <w:r w:rsidR="00CC40BE">
        <w:t xml:space="preserve"> </w:t>
      </w:r>
      <w:r w:rsidR="009C5D03">
        <w:t>January 2010</w:t>
      </w:r>
      <w:r w:rsidRPr="00984183">
        <w:t>.</w:t>
      </w:r>
      <w:r w:rsidR="009C5D03">
        <w:t xml:space="preserve"> </w:t>
      </w:r>
    </w:p>
    <w:p w14:paraId="1BBB02AB" w14:textId="4700D2DB" w:rsidR="00D07241" w:rsidRDefault="00D07241" w:rsidP="00902B3A">
      <w:pPr>
        <w:pStyle w:val="references"/>
        <w:ind w:start="17.70pt" w:hanging="17.70pt"/>
      </w:pPr>
      <w:r w:rsidRPr="00D07241">
        <w:t>E. Lindahl, M. J. Abraham, B. Hess, and</w:t>
      </w:r>
      <w:r w:rsidR="00DA5D01">
        <w:t xml:space="preserve"> </w:t>
      </w:r>
      <w:r w:rsidR="00DA5D01" w:rsidRPr="00DA5D01">
        <w:t>D. van der Spoel</w:t>
      </w:r>
      <w:r w:rsidRPr="00D07241">
        <w:t xml:space="preserve">, </w:t>
      </w:r>
      <w:r w:rsidR="006009BF">
        <w:t>“</w:t>
      </w:r>
      <w:r w:rsidRPr="00D07241">
        <w:t>GROMACS 2019.6 Manual (2019.6). Zenodo,</w:t>
      </w:r>
      <w:r w:rsidR="00CE489C">
        <w:t>”</w:t>
      </w:r>
      <w:r w:rsidRPr="00D07241">
        <w:t xml:space="preserve"> </w:t>
      </w:r>
      <w:r w:rsidR="00DA5D01" w:rsidRPr="00DA5D01">
        <w:t>February</w:t>
      </w:r>
      <w:r w:rsidR="00DA5D01">
        <w:t xml:space="preserve"> </w:t>
      </w:r>
      <w:r w:rsidRPr="00D07241">
        <w:t>2020.</w:t>
      </w:r>
      <w:r w:rsidR="006009BF">
        <w:t xml:space="preserve"> </w:t>
      </w:r>
      <w:r w:rsidR="00795ADB">
        <w:t xml:space="preserve"> </w:t>
      </w:r>
    </w:p>
    <w:p w14:paraId="0F80D9B0" w14:textId="1ECD7396" w:rsidR="009303D9" w:rsidRDefault="009303D9" w:rsidP="00D51B9F">
      <w:pPr>
        <w:pStyle w:val="references"/>
        <w:numPr>
          <w:ilvl w:val="0"/>
          <w:numId w:val="0"/>
        </w:numPr>
        <w:ind w:start="17.70pt"/>
      </w:pPr>
    </w:p>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3BB3261E" w14:textId="77777777" w:rsidR="007B750C" w:rsidRDefault="007B750C" w:rsidP="001A3B3D">
      <w:r>
        <w:separator/>
      </w:r>
    </w:p>
  </w:endnote>
  <w:endnote w:type="continuationSeparator" w:id="0">
    <w:p w14:paraId="7E65878A" w14:textId="77777777" w:rsidR="007B750C" w:rsidRDefault="007B750C"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IRANSans">
    <w:altName w:val="Times New Roman"/>
    <w:panose1 w:val="00000000000000000000"/>
    <w:charset w:characterSet="iso-8859-1"/>
    <w:family w:val="roman"/>
    <w:notTrueType/>
    <w:pitch w:val="default"/>
  </w:font>
  <w:font w:name="B Nazanin">
    <w:altName w:val="Arial"/>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71BB950" w14:textId="77777777" w:rsidR="007B750C" w:rsidRDefault="007B750C" w:rsidP="001A3B3D">
      <w:r>
        <w:separator/>
      </w:r>
    </w:p>
  </w:footnote>
  <w:footnote w:type="continuationSeparator" w:id="0">
    <w:p w14:paraId="42479D26" w14:textId="77777777" w:rsidR="007B750C" w:rsidRDefault="007B750C"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FC0EDA8" w14:textId="57D166BB" w:rsidR="006C0C76" w:rsidRPr="00696FD9" w:rsidRDefault="007B750C" w:rsidP="006C0C76">
    <w:pPr>
      <w:pStyle w:val="Header"/>
      <w:ind w:start="-18.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430A0E33" wp14:editId="02B5D740">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w:t>
    </w:r>
    <w:proofErr w:type="spellStart"/>
    <w:r w:rsidRPr="00696FD9">
      <w:rPr>
        <w:rFonts w:asciiTheme="majorBidi" w:hAnsiTheme="majorBidi" w:cstheme="majorBidi"/>
        <w:color w:val="333333"/>
        <w:sz w:val="24"/>
        <w:szCs w:val="24"/>
      </w:rPr>
      <w:t>Damghan</w:t>
    </w:r>
    <w:proofErr w:type="spellEnd"/>
    <w:r w:rsidRPr="00696FD9">
      <w:rPr>
        <w:rFonts w:asciiTheme="majorBidi" w:hAnsiTheme="majorBidi" w:cstheme="majorBidi"/>
        <w:color w:val="333333"/>
        <w:sz w:val="24"/>
        <w:szCs w:val="24"/>
      </w:rPr>
      <w:t xml:space="preserve">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10978"/>
    <w:rsid w:val="0004781E"/>
    <w:rsid w:val="00066232"/>
    <w:rsid w:val="00077E71"/>
    <w:rsid w:val="00085833"/>
    <w:rsid w:val="0008758A"/>
    <w:rsid w:val="000A29E4"/>
    <w:rsid w:val="000C00B2"/>
    <w:rsid w:val="000C0550"/>
    <w:rsid w:val="000C1E68"/>
    <w:rsid w:val="000D2EBA"/>
    <w:rsid w:val="000E45A3"/>
    <w:rsid w:val="000F53DB"/>
    <w:rsid w:val="00112B74"/>
    <w:rsid w:val="001266C6"/>
    <w:rsid w:val="00141BCB"/>
    <w:rsid w:val="001853FA"/>
    <w:rsid w:val="00191B27"/>
    <w:rsid w:val="001A22CB"/>
    <w:rsid w:val="001A2EFD"/>
    <w:rsid w:val="001A3B3D"/>
    <w:rsid w:val="001B67DC"/>
    <w:rsid w:val="001D58D0"/>
    <w:rsid w:val="001E4C0E"/>
    <w:rsid w:val="00213D9E"/>
    <w:rsid w:val="002254A9"/>
    <w:rsid w:val="00233D97"/>
    <w:rsid w:val="002347A2"/>
    <w:rsid w:val="00243C3D"/>
    <w:rsid w:val="00253C8B"/>
    <w:rsid w:val="002708A3"/>
    <w:rsid w:val="00271D8B"/>
    <w:rsid w:val="002850E3"/>
    <w:rsid w:val="00287FF4"/>
    <w:rsid w:val="002B2185"/>
    <w:rsid w:val="002B618E"/>
    <w:rsid w:val="002B793B"/>
    <w:rsid w:val="002C0CEA"/>
    <w:rsid w:val="002C3EE2"/>
    <w:rsid w:val="002C410E"/>
    <w:rsid w:val="002C5D1B"/>
    <w:rsid w:val="002D5964"/>
    <w:rsid w:val="002E714D"/>
    <w:rsid w:val="003324C0"/>
    <w:rsid w:val="00333036"/>
    <w:rsid w:val="00333543"/>
    <w:rsid w:val="00354FCF"/>
    <w:rsid w:val="00355436"/>
    <w:rsid w:val="003658B8"/>
    <w:rsid w:val="00365EB6"/>
    <w:rsid w:val="00382406"/>
    <w:rsid w:val="00383384"/>
    <w:rsid w:val="00384C81"/>
    <w:rsid w:val="00394D5C"/>
    <w:rsid w:val="003A19E2"/>
    <w:rsid w:val="003A2BB4"/>
    <w:rsid w:val="003A644E"/>
    <w:rsid w:val="003A6F74"/>
    <w:rsid w:val="003B2B40"/>
    <w:rsid w:val="003B4E04"/>
    <w:rsid w:val="003D2DF2"/>
    <w:rsid w:val="003F121D"/>
    <w:rsid w:val="003F5A08"/>
    <w:rsid w:val="0041140C"/>
    <w:rsid w:val="00420716"/>
    <w:rsid w:val="004325FB"/>
    <w:rsid w:val="00434D19"/>
    <w:rsid w:val="00435D5F"/>
    <w:rsid w:val="00436773"/>
    <w:rsid w:val="004432BA"/>
    <w:rsid w:val="0044407E"/>
    <w:rsid w:val="00447BB9"/>
    <w:rsid w:val="0046031D"/>
    <w:rsid w:val="00460ED1"/>
    <w:rsid w:val="00462013"/>
    <w:rsid w:val="004728FA"/>
    <w:rsid w:val="00473AC9"/>
    <w:rsid w:val="00473BDE"/>
    <w:rsid w:val="00484558"/>
    <w:rsid w:val="004A036B"/>
    <w:rsid w:val="004B4363"/>
    <w:rsid w:val="004C667C"/>
    <w:rsid w:val="004C694C"/>
    <w:rsid w:val="004D3B09"/>
    <w:rsid w:val="004D72B5"/>
    <w:rsid w:val="004D7891"/>
    <w:rsid w:val="004F0204"/>
    <w:rsid w:val="005156EC"/>
    <w:rsid w:val="00533F1D"/>
    <w:rsid w:val="00551B7F"/>
    <w:rsid w:val="00555A76"/>
    <w:rsid w:val="00562210"/>
    <w:rsid w:val="00565F25"/>
    <w:rsid w:val="0056610F"/>
    <w:rsid w:val="00570ECD"/>
    <w:rsid w:val="00575BCA"/>
    <w:rsid w:val="00590425"/>
    <w:rsid w:val="005B0344"/>
    <w:rsid w:val="005B520E"/>
    <w:rsid w:val="005C1C8B"/>
    <w:rsid w:val="005E2800"/>
    <w:rsid w:val="006009BF"/>
    <w:rsid w:val="00605825"/>
    <w:rsid w:val="00613CC5"/>
    <w:rsid w:val="00614819"/>
    <w:rsid w:val="00620111"/>
    <w:rsid w:val="00622E49"/>
    <w:rsid w:val="006321EC"/>
    <w:rsid w:val="006360F0"/>
    <w:rsid w:val="006423C3"/>
    <w:rsid w:val="00645D22"/>
    <w:rsid w:val="0064688F"/>
    <w:rsid w:val="00651A08"/>
    <w:rsid w:val="006521C1"/>
    <w:rsid w:val="00653862"/>
    <w:rsid w:val="00654204"/>
    <w:rsid w:val="00670434"/>
    <w:rsid w:val="00674B37"/>
    <w:rsid w:val="00677B17"/>
    <w:rsid w:val="00687035"/>
    <w:rsid w:val="00696FD9"/>
    <w:rsid w:val="006A29BB"/>
    <w:rsid w:val="006A5B0A"/>
    <w:rsid w:val="006B1EF6"/>
    <w:rsid w:val="006B6B66"/>
    <w:rsid w:val="006C0C76"/>
    <w:rsid w:val="006C598B"/>
    <w:rsid w:val="006D0581"/>
    <w:rsid w:val="006E7F02"/>
    <w:rsid w:val="006F6D3D"/>
    <w:rsid w:val="007036D4"/>
    <w:rsid w:val="00715BEA"/>
    <w:rsid w:val="00730A4A"/>
    <w:rsid w:val="00740EEA"/>
    <w:rsid w:val="00752578"/>
    <w:rsid w:val="00763F56"/>
    <w:rsid w:val="00784FB4"/>
    <w:rsid w:val="00794804"/>
    <w:rsid w:val="00795ADB"/>
    <w:rsid w:val="00797151"/>
    <w:rsid w:val="007B33F1"/>
    <w:rsid w:val="007B64DB"/>
    <w:rsid w:val="007B6DDA"/>
    <w:rsid w:val="007B750C"/>
    <w:rsid w:val="007C0308"/>
    <w:rsid w:val="007C2FF2"/>
    <w:rsid w:val="007D528B"/>
    <w:rsid w:val="007D6232"/>
    <w:rsid w:val="007D696A"/>
    <w:rsid w:val="007F1F99"/>
    <w:rsid w:val="007F4931"/>
    <w:rsid w:val="007F768F"/>
    <w:rsid w:val="008048FF"/>
    <w:rsid w:val="0080791D"/>
    <w:rsid w:val="00811A41"/>
    <w:rsid w:val="00831691"/>
    <w:rsid w:val="00836367"/>
    <w:rsid w:val="00844500"/>
    <w:rsid w:val="0085166E"/>
    <w:rsid w:val="008609AF"/>
    <w:rsid w:val="008617E6"/>
    <w:rsid w:val="00873603"/>
    <w:rsid w:val="00877C58"/>
    <w:rsid w:val="00890A25"/>
    <w:rsid w:val="00893D30"/>
    <w:rsid w:val="008A2C7D"/>
    <w:rsid w:val="008A7A92"/>
    <w:rsid w:val="008B6524"/>
    <w:rsid w:val="008C4B23"/>
    <w:rsid w:val="008C532B"/>
    <w:rsid w:val="008D7256"/>
    <w:rsid w:val="008E3807"/>
    <w:rsid w:val="008F6E2C"/>
    <w:rsid w:val="00902B3A"/>
    <w:rsid w:val="00904CEB"/>
    <w:rsid w:val="00917A57"/>
    <w:rsid w:val="00923138"/>
    <w:rsid w:val="009303D9"/>
    <w:rsid w:val="00930464"/>
    <w:rsid w:val="00932340"/>
    <w:rsid w:val="00933C64"/>
    <w:rsid w:val="00945D68"/>
    <w:rsid w:val="00972203"/>
    <w:rsid w:val="00973114"/>
    <w:rsid w:val="00984183"/>
    <w:rsid w:val="009B0B00"/>
    <w:rsid w:val="009B1147"/>
    <w:rsid w:val="009B7BB1"/>
    <w:rsid w:val="009C5D03"/>
    <w:rsid w:val="009D11A9"/>
    <w:rsid w:val="009D456E"/>
    <w:rsid w:val="009E40A6"/>
    <w:rsid w:val="009E669A"/>
    <w:rsid w:val="009F1D79"/>
    <w:rsid w:val="00A03E66"/>
    <w:rsid w:val="00A0572A"/>
    <w:rsid w:val="00A059B3"/>
    <w:rsid w:val="00A06EC7"/>
    <w:rsid w:val="00A25AAD"/>
    <w:rsid w:val="00A3357D"/>
    <w:rsid w:val="00A47BD3"/>
    <w:rsid w:val="00A77FC0"/>
    <w:rsid w:val="00A93B5D"/>
    <w:rsid w:val="00A96A7C"/>
    <w:rsid w:val="00AA59D7"/>
    <w:rsid w:val="00AC41E9"/>
    <w:rsid w:val="00AE3409"/>
    <w:rsid w:val="00AE4FE3"/>
    <w:rsid w:val="00AF229B"/>
    <w:rsid w:val="00AF3CDF"/>
    <w:rsid w:val="00B026E0"/>
    <w:rsid w:val="00B02AC5"/>
    <w:rsid w:val="00B062E4"/>
    <w:rsid w:val="00B11A60"/>
    <w:rsid w:val="00B22613"/>
    <w:rsid w:val="00B23F56"/>
    <w:rsid w:val="00B421A9"/>
    <w:rsid w:val="00B44A76"/>
    <w:rsid w:val="00B55AAF"/>
    <w:rsid w:val="00B5653F"/>
    <w:rsid w:val="00B659EB"/>
    <w:rsid w:val="00B768D1"/>
    <w:rsid w:val="00B81311"/>
    <w:rsid w:val="00BA1025"/>
    <w:rsid w:val="00BA123C"/>
    <w:rsid w:val="00BA13C6"/>
    <w:rsid w:val="00BA62E9"/>
    <w:rsid w:val="00BC3420"/>
    <w:rsid w:val="00BD670B"/>
    <w:rsid w:val="00BE7D3C"/>
    <w:rsid w:val="00BF5FF6"/>
    <w:rsid w:val="00C0207F"/>
    <w:rsid w:val="00C16117"/>
    <w:rsid w:val="00C205B6"/>
    <w:rsid w:val="00C3075A"/>
    <w:rsid w:val="00C45997"/>
    <w:rsid w:val="00C51FE0"/>
    <w:rsid w:val="00C84579"/>
    <w:rsid w:val="00C86EA8"/>
    <w:rsid w:val="00C919A4"/>
    <w:rsid w:val="00C952C5"/>
    <w:rsid w:val="00CA2883"/>
    <w:rsid w:val="00CA4392"/>
    <w:rsid w:val="00CC393F"/>
    <w:rsid w:val="00CC40BE"/>
    <w:rsid w:val="00CD12A0"/>
    <w:rsid w:val="00CE1D41"/>
    <w:rsid w:val="00CE489C"/>
    <w:rsid w:val="00D07241"/>
    <w:rsid w:val="00D2176E"/>
    <w:rsid w:val="00D260F2"/>
    <w:rsid w:val="00D4747E"/>
    <w:rsid w:val="00D51B9F"/>
    <w:rsid w:val="00D632BE"/>
    <w:rsid w:val="00D65DA1"/>
    <w:rsid w:val="00D72D06"/>
    <w:rsid w:val="00D7522C"/>
    <w:rsid w:val="00D7536F"/>
    <w:rsid w:val="00D76668"/>
    <w:rsid w:val="00D817F1"/>
    <w:rsid w:val="00D90783"/>
    <w:rsid w:val="00DA5D01"/>
    <w:rsid w:val="00DF12A6"/>
    <w:rsid w:val="00DF5417"/>
    <w:rsid w:val="00DF73CB"/>
    <w:rsid w:val="00E07383"/>
    <w:rsid w:val="00E165BC"/>
    <w:rsid w:val="00E210C3"/>
    <w:rsid w:val="00E35433"/>
    <w:rsid w:val="00E3777B"/>
    <w:rsid w:val="00E61E12"/>
    <w:rsid w:val="00E645C7"/>
    <w:rsid w:val="00E663A5"/>
    <w:rsid w:val="00E7596C"/>
    <w:rsid w:val="00E878F2"/>
    <w:rsid w:val="00E87F34"/>
    <w:rsid w:val="00E9198B"/>
    <w:rsid w:val="00E95377"/>
    <w:rsid w:val="00EC1BCF"/>
    <w:rsid w:val="00EC502F"/>
    <w:rsid w:val="00ED0149"/>
    <w:rsid w:val="00ED5577"/>
    <w:rsid w:val="00EE7801"/>
    <w:rsid w:val="00EF7DE3"/>
    <w:rsid w:val="00F03103"/>
    <w:rsid w:val="00F101E4"/>
    <w:rsid w:val="00F271DE"/>
    <w:rsid w:val="00F4513F"/>
    <w:rsid w:val="00F627DA"/>
    <w:rsid w:val="00F63308"/>
    <w:rsid w:val="00F7288F"/>
    <w:rsid w:val="00F7388F"/>
    <w:rsid w:val="00F74984"/>
    <w:rsid w:val="00F75755"/>
    <w:rsid w:val="00F8081C"/>
    <w:rsid w:val="00F80F14"/>
    <w:rsid w:val="00F82F66"/>
    <w:rsid w:val="00F847A6"/>
    <w:rsid w:val="00F9441B"/>
    <w:rsid w:val="00FA4C32"/>
    <w:rsid w:val="00FB6DE2"/>
    <w:rsid w:val="00FC3F1A"/>
    <w:rsid w:val="00FD7A7A"/>
    <w:rsid w:val="00FE554C"/>
    <w:rsid w:val="00FE7114"/>
    <w:rsid w:val="00FF34AA"/>
    <w:rsid w:val="00FF66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E84B6B9D-DBEC-4362-A23C-58F5A5DD85F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941</TotalTime>
  <Pages>1</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Mj Esh</cp:lastModifiedBy>
  <cp:revision>94</cp:revision>
  <dcterms:created xsi:type="dcterms:W3CDTF">2021-07-15T08:04:00Z</dcterms:created>
  <dcterms:modified xsi:type="dcterms:W3CDTF">2021-10-30T14:41:00Z</dcterms:modified>
</cp:coreProperties>
</file>