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EA761B5" w14:textId="77777777" w:rsidR="005156EC" w:rsidRDefault="005156EC" w:rsidP="00293B8D">
      <w:pPr>
        <w:pStyle w:val="papertitle"/>
        <w:spacing w:before="5pt" w:beforeAutospacing="1" w:after="5pt" w:afterAutospacing="1"/>
        <w:jc w:val="both"/>
        <w:rPr>
          <w:kern w:val="48"/>
        </w:rPr>
      </w:pPr>
    </w:p>
    <w:p w14:paraId="69499045" w14:textId="77777777" w:rsidR="00293B8D" w:rsidRPr="00CD4196" w:rsidRDefault="00293B8D" w:rsidP="00293B8D">
      <w:pPr>
        <w:pStyle w:val="papertitle"/>
        <w:spacing w:before="5pt" w:beforeAutospacing="1" w:after="5pt" w:afterAutospacing="1"/>
        <w:rPr>
          <w:kern w:val="48"/>
          <w:rtl/>
          <w:lang w:bidi="fa-IR"/>
        </w:rPr>
      </w:pPr>
      <w:r w:rsidRPr="00CD4196">
        <w:rPr>
          <w:kern w:val="48"/>
        </w:rPr>
        <w:t>Evaluation of synthesized gold nanoparticles with reducing sugars as a drug carrier for therapeutic purposes</w:t>
      </w:r>
    </w:p>
    <w:p w14:paraId="46309164" w14:textId="77777777" w:rsidR="00293B8D" w:rsidRPr="00CD4196" w:rsidRDefault="00293B8D" w:rsidP="00293B8D">
      <w:pPr>
        <w:pStyle w:val="papertitle"/>
        <w:spacing w:before="5pt" w:beforeAutospacing="1" w:after="5pt" w:afterAutospacing="1"/>
        <w:rPr>
          <w:kern w:val="48"/>
          <w:sz w:val="18"/>
          <w:szCs w:val="18"/>
        </w:rPr>
      </w:pPr>
      <w:r w:rsidRPr="00CD4196">
        <w:rPr>
          <w:kern w:val="48"/>
          <w:sz w:val="18"/>
          <w:szCs w:val="18"/>
        </w:rPr>
        <w:t>1</w:t>
      </w:r>
      <w:r w:rsidRPr="00CD4196">
        <w:rPr>
          <w:kern w:val="48"/>
          <w:sz w:val="18"/>
          <w:szCs w:val="18"/>
          <w:vertAlign w:val="superscript"/>
        </w:rPr>
        <w:t>st</w:t>
      </w:r>
      <w:r w:rsidRPr="00CD4196">
        <w:rPr>
          <w:kern w:val="48"/>
          <w:sz w:val="18"/>
          <w:szCs w:val="18"/>
          <w:u w:val="single"/>
        </w:rPr>
        <w:t xml:space="preserve"> *Amir jafarpoor</w:t>
      </w:r>
      <w:r w:rsidRPr="00CD4196">
        <w:rPr>
          <w:kern w:val="48"/>
          <w:sz w:val="18"/>
          <w:szCs w:val="18"/>
          <w:vertAlign w:val="superscript"/>
        </w:rPr>
        <w:t>1</w:t>
      </w:r>
      <w:r w:rsidRPr="00CD4196">
        <w:rPr>
          <w:kern w:val="48"/>
          <w:sz w:val="18"/>
          <w:szCs w:val="18"/>
        </w:rPr>
        <w:t>, 2</w:t>
      </w:r>
      <w:r w:rsidRPr="00CD4196">
        <w:rPr>
          <w:kern w:val="48"/>
          <w:sz w:val="18"/>
          <w:szCs w:val="18"/>
          <w:vertAlign w:val="superscript"/>
        </w:rPr>
        <w:t xml:space="preserve">nd </w:t>
      </w:r>
      <w:r w:rsidRPr="00CD4196">
        <w:rPr>
          <w:kern w:val="48"/>
          <w:sz w:val="18"/>
          <w:szCs w:val="18"/>
        </w:rPr>
        <w:t>Mostafa shourian</w:t>
      </w:r>
      <w:r w:rsidRPr="00CD4196">
        <w:rPr>
          <w:kern w:val="48"/>
          <w:sz w:val="18"/>
          <w:szCs w:val="18"/>
          <w:vertAlign w:val="superscript"/>
        </w:rPr>
        <w:t>2</w:t>
      </w:r>
      <w:r w:rsidRPr="00CD4196">
        <w:rPr>
          <w:kern w:val="48"/>
          <w:sz w:val="18"/>
          <w:szCs w:val="18"/>
        </w:rPr>
        <w:t>, 3</w:t>
      </w:r>
      <w:r w:rsidRPr="00CD4196">
        <w:rPr>
          <w:kern w:val="48"/>
          <w:sz w:val="18"/>
          <w:szCs w:val="18"/>
          <w:vertAlign w:val="superscript"/>
        </w:rPr>
        <w:t>rd</w:t>
      </w:r>
      <w:r w:rsidRPr="00CD4196">
        <w:rPr>
          <w:kern w:val="48"/>
          <w:sz w:val="18"/>
          <w:szCs w:val="18"/>
        </w:rPr>
        <w:t xml:space="preserve"> Havva rezaee</w:t>
      </w:r>
      <w:r w:rsidRPr="00CD4196">
        <w:rPr>
          <w:kern w:val="48"/>
          <w:sz w:val="18"/>
          <w:szCs w:val="18"/>
          <w:vertAlign w:val="superscript"/>
        </w:rPr>
        <w:t>3</w:t>
      </w:r>
    </w:p>
    <w:p w14:paraId="50467980" w14:textId="77777777" w:rsidR="00293B8D" w:rsidRPr="00CD4196" w:rsidRDefault="00293B8D" w:rsidP="00293B8D">
      <w:pPr>
        <w:pStyle w:val="papertitle"/>
        <w:spacing w:before="5pt" w:beforeAutospacing="1" w:after="5pt" w:afterAutospacing="1"/>
        <w:rPr>
          <w:kern w:val="48"/>
          <w:sz w:val="18"/>
          <w:szCs w:val="18"/>
          <w:vertAlign w:val="superscript"/>
        </w:rPr>
      </w:pPr>
      <w:bookmarkStart w:id="0" w:name="_Hlk88340635"/>
      <w:r w:rsidRPr="00CD4196">
        <w:rPr>
          <w:kern w:val="48"/>
          <w:sz w:val="18"/>
          <w:szCs w:val="18"/>
        </w:rPr>
        <w:t>1 Department of Biology, Faculty of Sciences, University of Guilan, Rasht, 4199613776, Iran</w:t>
      </w:r>
    </w:p>
    <w:bookmarkEnd w:id="0"/>
    <w:p w14:paraId="3AB00AFA" w14:textId="77777777" w:rsidR="00293B8D" w:rsidRPr="00CD4196" w:rsidRDefault="00293B8D" w:rsidP="00293B8D">
      <w:pPr>
        <w:pStyle w:val="papertitle"/>
        <w:spacing w:before="5pt" w:beforeAutospacing="1" w:after="5pt" w:afterAutospacing="1"/>
        <w:rPr>
          <w:kern w:val="48"/>
          <w:sz w:val="18"/>
          <w:szCs w:val="18"/>
          <w:vertAlign w:val="superscript"/>
        </w:rPr>
      </w:pPr>
      <w:r w:rsidRPr="00CD4196">
        <w:rPr>
          <w:kern w:val="48"/>
          <w:sz w:val="18"/>
          <w:szCs w:val="18"/>
        </w:rPr>
        <w:t>2 Department of Biology, Faculty of Sciences, University of Guilan, Rasht, 4199613776, Iran</w:t>
      </w:r>
    </w:p>
    <w:p w14:paraId="0EA1ECBE" w14:textId="77777777" w:rsidR="00293B8D" w:rsidRPr="00CD4196" w:rsidRDefault="00293B8D" w:rsidP="00293B8D">
      <w:pPr>
        <w:pStyle w:val="papertitle"/>
        <w:spacing w:before="5pt" w:beforeAutospacing="1" w:after="5pt" w:afterAutospacing="1"/>
        <w:rPr>
          <w:kern w:val="48"/>
          <w:sz w:val="18"/>
          <w:szCs w:val="18"/>
          <w:rtl/>
          <w:lang w:bidi="fa-IR"/>
        </w:rPr>
      </w:pPr>
      <w:r w:rsidRPr="00CD4196">
        <w:rPr>
          <w:kern w:val="48"/>
          <w:sz w:val="18"/>
          <w:szCs w:val="18"/>
        </w:rPr>
        <w:t>3 Department of Chemistry, Faculty of Sciences, University of Guilan, Rasht, 4199613776, Iran</w:t>
      </w:r>
    </w:p>
    <w:p w14:paraId="347F2B34" w14:textId="467AD331" w:rsidR="00293B8D" w:rsidRPr="00CD4196" w:rsidRDefault="00F13AB6" w:rsidP="00293B8D">
      <w:pPr>
        <w:pStyle w:val="papertitle"/>
        <w:spacing w:before="5pt" w:beforeAutospacing="1" w:after="5pt" w:afterAutospacing="1"/>
        <w:rPr>
          <w:kern w:val="48"/>
          <w:sz w:val="16"/>
          <w:szCs w:val="16"/>
        </w:rPr>
      </w:pPr>
      <w:hyperlink r:id="rId8" w:history="1">
        <w:r w:rsidR="00293B8D" w:rsidRPr="00CD4196">
          <w:rPr>
            <w:rStyle w:val="Hyperlink"/>
            <w:kern w:val="48"/>
            <w:sz w:val="16"/>
            <w:szCs w:val="16"/>
          </w:rPr>
          <w:t>Amir.jp1996@gmail.com</w:t>
        </w:r>
      </w:hyperlink>
    </w:p>
    <w:p w14:paraId="3130B343" w14:textId="63E08743" w:rsidR="00293B8D" w:rsidRPr="00CD4196" w:rsidRDefault="00293B8D" w:rsidP="00293B8D">
      <w:pPr>
        <w:pStyle w:val="papertitle"/>
        <w:spacing w:before="5pt" w:beforeAutospacing="1" w:after="5pt" w:afterAutospacing="1"/>
        <w:jc w:val="both"/>
        <w:rPr>
          <w:kern w:val="48"/>
          <w:sz w:val="18"/>
          <w:szCs w:val="18"/>
        </w:rPr>
      </w:pPr>
      <w:r w:rsidRPr="00CD4196">
        <w:rPr>
          <w:b/>
          <w:bCs/>
          <w:kern w:val="48"/>
          <w:sz w:val="18"/>
          <w:szCs w:val="18"/>
        </w:rPr>
        <w:t>Introduction:</w:t>
      </w:r>
      <w:r w:rsidRPr="00CD4196">
        <w:rPr>
          <w:kern w:val="48"/>
          <w:sz w:val="18"/>
          <w:szCs w:val="18"/>
        </w:rPr>
        <w:t xml:space="preserve"> Gold nanoparticles (AuNPs), owing to their unique characteristics, including enhanced permeability and retention in tumor tissue, light absorbance and surface plasmon resonance in near-infrared light and their ability to be conjugated with drugs or other agents, have been widely used in biomedical science. Using gold nanoparticles is a potential strategy for medical treatment of cancer. Also AuNPs may exhibit cytotoxic properties against certain types of cancer cell lines. The inhibition of angiogenesis is one of the most promising strategies for the application of AuNPs in anticancer therapy. Tumor growth heavily depends on blood vessel formation, providing a constant flow of nutrients and oxygen, as well as metabolic wastes removal. Thus, the inhibition of angiogenesis is one of the main strategies of current anticancer therapy. On the other hand, AuNPs can easily permeate tumor vasculature and remain in tumors owing to the enhanced permeability.Using reducing sugars, especially glucose, to synthesize gold nanoparticles is a clever idea to trap cancer cells. Because cancer cells need several key factors for angiogenesis, one of which is glucose metabolism and its use can be effective on targeting nanoparticles containing a drug and other anti-cancer agents.</w:t>
      </w:r>
    </w:p>
    <w:p w14:paraId="3459E5A3" w14:textId="77777777" w:rsidR="00293B8D" w:rsidRPr="00CD4196" w:rsidRDefault="00293B8D" w:rsidP="00293B8D">
      <w:pPr>
        <w:pStyle w:val="papertitle"/>
        <w:spacing w:before="5pt" w:beforeAutospacing="1" w:after="5pt" w:afterAutospacing="1"/>
        <w:jc w:val="both"/>
        <w:rPr>
          <w:kern w:val="48"/>
          <w:sz w:val="18"/>
          <w:szCs w:val="18"/>
        </w:rPr>
      </w:pPr>
      <w:r w:rsidRPr="00CD4196">
        <w:rPr>
          <w:b/>
          <w:bCs/>
          <w:kern w:val="48"/>
          <w:sz w:val="18"/>
          <w:szCs w:val="18"/>
        </w:rPr>
        <w:t>Methods:</w:t>
      </w:r>
      <w:r w:rsidRPr="00CD4196">
        <w:rPr>
          <w:kern w:val="48"/>
          <w:sz w:val="18"/>
          <w:szCs w:val="18"/>
        </w:rPr>
        <w:t xml:space="preserve"> A method for gold nanoparticle (AuNP) synthesis during a reduction reaction from reducing sugars and starch in phosphate buffer has been developed and AuNP of well-defined size have been successfully synthesized.</w:t>
      </w:r>
    </w:p>
    <w:p w14:paraId="77CB5EF3" w14:textId="3C94E558" w:rsidR="00293B8D" w:rsidRPr="00CD4196" w:rsidRDefault="00293B8D" w:rsidP="00EB0185">
      <w:pPr>
        <w:pStyle w:val="papertitle"/>
        <w:spacing w:before="5pt" w:beforeAutospacing="1" w:after="5pt" w:afterAutospacing="1"/>
        <w:jc w:val="both"/>
        <w:rPr>
          <w:kern w:val="48"/>
          <w:sz w:val="18"/>
          <w:szCs w:val="18"/>
        </w:rPr>
      </w:pPr>
      <w:r w:rsidRPr="00CD4196">
        <w:rPr>
          <w:b/>
          <w:bCs/>
          <w:kern w:val="48"/>
          <w:sz w:val="18"/>
          <w:szCs w:val="18"/>
        </w:rPr>
        <w:t xml:space="preserve">Results and Conclusion: </w:t>
      </w:r>
      <w:r w:rsidRPr="00CD4196">
        <w:rPr>
          <w:kern w:val="48"/>
          <w:sz w:val="18"/>
          <w:szCs w:val="18"/>
        </w:rPr>
        <w:t xml:space="preserve">The presence of phosphate buffer is essential for glucose and starch to reduce the gold salt to AuNPs mainly by controlling the pH. Heating at 80–94 </w:t>
      </w:r>
      <w:r w:rsidR="00C75605" w:rsidRPr="00C75605">
        <w:rPr>
          <w:kern w:val="48"/>
          <w:sz w:val="18"/>
          <w:szCs w:val="18"/>
        </w:rPr>
        <w:t>°C</w:t>
      </w:r>
      <w:r w:rsidR="00C75605">
        <w:rPr>
          <w:kern w:val="48"/>
          <w:sz w:val="18"/>
          <w:szCs w:val="18"/>
        </w:rPr>
        <w:t xml:space="preserve"> </w:t>
      </w:r>
      <w:r w:rsidRPr="00CD4196">
        <w:rPr>
          <w:kern w:val="48"/>
          <w:sz w:val="18"/>
          <w:szCs w:val="18"/>
        </w:rPr>
        <w:t xml:space="preserve">accelerates the synthesis reaction in phosphate buffer. In fact a mixture of starch and gold solution gives a black solution. Instead glucose is the reducing agent, most likely oxidized to gluconic acid that stays in solution. Starch is the capping agent that prevents aggregation of the AuNPs. </w:t>
      </w:r>
      <w:r w:rsidR="00EB0185">
        <w:rPr>
          <w:kern w:val="48"/>
          <w:sz w:val="18"/>
          <w:szCs w:val="18"/>
        </w:rPr>
        <w:t xml:space="preserve"> </w:t>
      </w:r>
      <w:r w:rsidRPr="00CD4196">
        <w:rPr>
          <w:kern w:val="48"/>
          <w:sz w:val="18"/>
          <w:szCs w:val="18"/>
        </w:rPr>
        <w:t>The starch concentration is key parameter and the higher the concentration, the smaller the size and the larger the concentration of AuNPs. UV-Vis spectroscopy visualizes and follows the formation of the AuNP reactions in solution based on the 520–540 nm plasmon band.</w:t>
      </w:r>
    </w:p>
    <w:p w14:paraId="591828F0" w14:textId="556BE715" w:rsidR="0058022A" w:rsidRPr="0058022A" w:rsidRDefault="00293B8D" w:rsidP="0058022A">
      <w:pPr>
        <w:pStyle w:val="papertitle"/>
        <w:spacing w:before="5pt" w:beforeAutospacing="1" w:after="5pt" w:afterAutospacing="1"/>
        <w:jc w:val="both"/>
        <w:rPr>
          <w:kern w:val="48"/>
          <w:sz w:val="18"/>
          <w:szCs w:val="18"/>
        </w:rPr>
        <w:sectPr w:rsidR="0058022A" w:rsidRPr="0058022A" w:rsidSect="005156EC">
          <w:headerReference w:type="default" r:id="rId9"/>
          <w:footerReference w:type="default" r:id="rId10"/>
          <w:headerReference w:type="first" r:id="rId11"/>
          <w:footerReference w:type="first" r:id="rId12"/>
          <w:pgSz w:w="595.30pt" w:h="841.90pt" w:code="9"/>
          <w:pgMar w:top="113.40pt" w:right="44.65pt" w:bottom="72pt" w:left="44.65pt" w:header="36pt" w:footer="42.50pt" w:gutter="0pt"/>
          <w:cols w:space="36pt"/>
          <w:titlePg/>
          <w:docGrid w:linePitch="360"/>
        </w:sectPr>
      </w:pPr>
      <w:r w:rsidRPr="00CD4196">
        <w:rPr>
          <w:b/>
          <w:bCs/>
          <w:kern w:val="48"/>
          <w:sz w:val="18"/>
          <w:szCs w:val="18"/>
        </w:rPr>
        <w:t xml:space="preserve">Keyword: </w:t>
      </w:r>
      <w:r w:rsidRPr="00CD4196">
        <w:rPr>
          <w:kern w:val="48"/>
          <w:sz w:val="18"/>
          <w:szCs w:val="18"/>
        </w:rPr>
        <w:t>Gold nanoparticles, Drug delivery, Reducing Sugar</w:t>
      </w:r>
      <w:r w:rsidR="0058022A">
        <w:rPr>
          <w:kern w:val="48"/>
          <w:sz w:val="18"/>
          <w:szCs w:val="18"/>
        </w:rPr>
        <w:t>s</w:t>
      </w:r>
      <w:r w:rsidR="0058022A" w:rsidRPr="0058022A">
        <w:rPr>
          <w:kern w:val="48"/>
          <w:sz w:val="18"/>
          <w:szCs w:val="18"/>
        </w:rPr>
        <w:t>,</w:t>
      </w:r>
      <w:r w:rsidR="0058022A">
        <w:rPr>
          <w:kern w:val="48"/>
          <w:sz w:val="18"/>
          <w:szCs w:val="18"/>
        </w:rPr>
        <w:t xml:space="preserve"> </w:t>
      </w:r>
      <w:r w:rsidR="0058022A" w:rsidRPr="0058022A">
        <w:rPr>
          <w:kern w:val="48"/>
          <w:sz w:val="18"/>
          <w:szCs w:val="18"/>
        </w:rPr>
        <w:t>nanotechnology</w:t>
      </w:r>
    </w:p>
    <w:p w14:paraId="6149A302" w14:textId="77777777" w:rsidR="004A036B" w:rsidRPr="00CD4196" w:rsidRDefault="004A036B" w:rsidP="00293B8D">
      <w:pPr>
        <w:jc w:val="both"/>
        <w:rPr>
          <w:sz w:val="18"/>
          <w:szCs w:val="18"/>
        </w:rPr>
        <w:sectPr w:rsidR="004A036B" w:rsidRPr="00CD4196" w:rsidSect="003B4E04">
          <w:headerReference w:type="first" r:id="rId13"/>
          <w:footerReference w:type="first" r:id="rId14"/>
          <w:type w:val="continuous"/>
          <w:pgSz w:w="595.30pt" w:h="841.90pt" w:code="9"/>
          <w:pgMar w:top="22.50pt" w:right="44.65pt" w:bottom="72pt" w:left="44.65pt" w:header="36pt" w:footer="36pt" w:gutter="0pt"/>
          <w:cols w:num="3" w:space="36pt"/>
          <w:docGrid w:linePitch="360"/>
        </w:sectPr>
      </w:pPr>
    </w:p>
    <w:p w14:paraId="7B9696D6" w14:textId="77777777" w:rsidR="00CD4196" w:rsidRPr="00CD4196" w:rsidRDefault="00CD4196" w:rsidP="00CD4196">
      <w:pPr>
        <w:jc w:val="both"/>
        <w:rPr>
          <w:b/>
          <w:bCs/>
        </w:rPr>
      </w:pPr>
      <w:r w:rsidRPr="00CD4196">
        <w:rPr>
          <w:b/>
          <w:bCs/>
        </w:rPr>
        <w:t>References</w:t>
      </w:r>
    </w:p>
    <w:p w14:paraId="4B1EC5C0" w14:textId="77777777" w:rsidR="00562E65" w:rsidRDefault="00562E65" w:rsidP="00562E65">
      <w:pPr>
        <w:jc w:val="both"/>
        <w:rPr>
          <w:sz w:val="18"/>
          <w:szCs w:val="18"/>
        </w:rPr>
      </w:pPr>
    </w:p>
    <w:p w14:paraId="3E6ED500" w14:textId="77777777" w:rsidR="00562E65" w:rsidRDefault="00562E65" w:rsidP="00562E65">
      <w:pPr>
        <w:jc w:val="both"/>
        <w:rPr>
          <w:sz w:val="18"/>
          <w:szCs w:val="18"/>
        </w:rPr>
      </w:pPr>
      <w:r w:rsidRPr="00562E65">
        <w:rPr>
          <w:sz w:val="18"/>
          <w:szCs w:val="18"/>
        </w:rPr>
        <w:t>1.</w:t>
      </w:r>
      <w:r w:rsidRPr="00562E65">
        <w:rPr>
          <w:sz w:val="18"/>
          <w:szCs w:val="18"/>
        </w:rPr>
        <w:tab/>
        <w:t xml:space="preserve">Engelbrekt, C., et al., </w:t>
      </w:r>
      <w:r w:rsidRPr="00562E65">
        <w:rPr>
          <w:i/>
          <w:sz w:val="18"/>
          <w:szCs w:val="18"/>
        </w:rPr>
        <w:t>Green synthesis of gold nanoparticles with starch–glucose and application in bioelectrochemistry.</w:t>
      </w:r>
      <w:r w:rsidRPr="00562E65">
        <w:rPr>
          <w:sz w:val="18"/>
          <w:szCs w:val="18"/>
        </w:rPr>
        <w:t xml:space="preserve"> Journal of </w:t>
      </w:r>
    </w:p>
    <w:p w14:paraId="07DA89F3" w14:textId="1E3CE6F7" w:rsidR="00562E65" w:rsidRDefault="00362CF7" w:rsidP="00562E65">
      <w:pPr>
        <w:jc w:val="both"/>
        <w:rPr>
          <w:sz w:val="18"/>
          <w:szCs w:val="18"/>
        </w:rPr>
      </w:pPr>
      <w:r>
        <w:rPr>
          <w:sz w:val="18"/>
          <w:szCs w:val="18"/>
        </w:rPr>
        <w:t xml:space="preserve">                </w:t>
      </w:r>
      <w:r w:rsidR="00562E65" w:rsidRPr="00562E65">
        <w:rPr>
          <w:sz w:val="18"/>
          <w:szCs w:val="18"/>
        </w:rPr>
        <w:t xml:space="preserve">materials Chemistry, 2009. </w:t>
      </w:r>
      <w:r w:rsidR="00562E65" w:rsidRPr="00362CF7">
        <w:rPr>
          <w:bCs/>
          <w:sz w:val="18"/>
          <w:szCs w:val="18"/>
        </w:rPr>
        <w:t>19</w:t>
      </w:r>
      <w:r w:rsidR="00562E65" w:rsidRPr="00562E65">
        <w:rPr>
          <w:sz w:val="18"/>
          <w:szCs w:val="18"/>
        </w:rPr>
        <w:t>(42): p. 7839-7847.</w:t>
      </w:r>
    </w:p>
    <w:p w14:paraId="518F2503" w14:textId="77777777" w:rsidR="00562E65" w:rsidRDefault="00562E65" w:rsidP="00562E65">
      <w:pPr>
        <w:jc w:val="both"/>
        <w:rPr>
          <w:sz w:val="18"/>
          <w:szCs w:val="18"/>
        </w:rPr>
      </w:pPr>
    </w:p>
    <w:p w14:paraId="5122C340" w14:textId="24E98E48" w:rsidR="00362CF7" w:rsidRDefault="00362CF7" w:rsidP="00362CF7">
      <w:pPr>
        <w:jc w:val="both"/>
        <w:rPr>
          <w:b/>
          <w:sz w:val="18"/>
          <w:szCs w:val="18"/>
        </w:rPr>
      </w:pPr>
      <w:r>
        <w:rPr>
          <w:sz w:val="18"/>
          <w:szCs w:val="18"/>
        </w:rPr>
        <w:t>2</w:t>
      </w:r>
      <w:r w:rsidRPr="00362CF7">
        <w:rPr>
          <w:sz w:val="18"/>
          <w:szCs w:val="18"/>
        </w:rPr>
        <w:t>.</w:t>
      </w:r>
      <w:r w:rsidRPr="00362CF7">
        <w:rPr>
          <w:sz w:val="18"/>
          <w:szCs w:val="18"/>
        </w:rPr>
        <w:tab/>
        <w:t xml:space="preserve">Brigger, I., C. Dubernet, and P. Couvreur, </w:t>
      </w:r>
      <w:r w:rsidRPr="00362CF7">
        <w:rPr>
          <w:i/>
          <w:sz w:val="18"/>
          <w:szCs w:val="18"/>
        </w:rPr>
        <w:t>Nanoparticles in cancer therapy and diagnosis.</w:t>
      </w:r>
      <w:r w:rsidRPr="00362CF7">
        <w:rPr>
          <w:sz w:val="18"/>
          <w:szCs w:val="18"/>
        </w:rPr>
        <w:t xml:space="preserve"> Advanced drug delivery reviews, 2012. </w:t>
      </w:r>
      <w:r>
        <w:rPr>
          <w:b/>
          <w:sz w:val="18"/>
          <w:szCs w:val="18"/>
        </w:rPr>
        <w:t xml:space="preserve">   </w:t>
      </w:r>
    </w:p>
    <w:p w14:paraId="3B801F17" w14:textId="7D27B031" w:rsidR="00362CF7" w:rsidRPr="00362CF7" w:rsidRDefault="00362CF7" w:rsidP="00362CF7">
      <w:pPr>
        <w:jc w:val="both"/>
        <w:rPr>
          <w:sz w:val="18"/>
          <w:szCs w:val="18"/>
        </w:rPr>
      </w:pPr>
      <w:r>
        <w:rPr>
          <w:b/>
          <w:sz w:val="18"/>
          <w:szCs w:val="18"/>
        </w:rPr>
        <w:t xml:space="preserve">                </w:t>
      </w:r>
      <w:r w:rsidRPr="00362CF7">
        <w:rPr>
          <w:bCs/>
          <w:sz w:val="18"/>
          <w:szCs w:val="18"/>
        </w:rPr>
        <w:t>64</w:t>
      </w:r>
      <w:r w:rsidRPr="00362CF7">
        <w:rPr>
          <w:sz w:val="18"/>
          <w:szCs w:val="18"/>
        </w:rPr>
        <w:t>: p. 24-36.</w:t>
      </w:r>
    </w:p>
    <w:p w14:paraId="5F345ABB" w14:textId="77777777" w:rsidR="00362CF7" w:rsidRDefault="00362CF7" w:rsidP="00362CF7">
      <w:pPr>
        <w:jc w:val="both"/>
        <w:rPr>
          <w:sz w:val="18"/>
          <w:szCs w:val="18"/>
        </w:rPr>
      </w:pPr>
    </w:p>
    <w:p w14:paraId="3D358395" w14:textId="059278E3" w:rsidR="00362CF7" w:rsidRPr="00362CF7" w:rsidRDefault="00362CF7" w:rsidP="00362CF7">
      <w:pPr>
        <w:jc w:val="both"/>
        <w:rPr>
          <w:sz w:val="18"/>
          <w:szCs w:val="18"/>
        </w:rPr>
      </w:pPr>
      <w:r>
        <w:rPr>
          <w:sz w:val="18"/>
          <w:szCs w:val="18"/>
        </w:rPr>
        <w:t>3</w:t>
      </w:r>
      <w:r w:rsidRPr="00362CF7">
        <w:rPr>
          <w:sz w:val="18"/>
          <w:szCs w:val="18"/>
        </w:rPr>
        <w:t>.</w:t>
      </w:r>
      <w:r w:rsidRPr="00362CF7">
        <w:rPr>
          <w:sz w:val="18"/>
          <w:szCs w:val="18"/>
        </w:rPr>
        <w:tab/>
        <w:t xml:space="preserve">Kobayashi, K., et al., </w:t>
      </w:r>
      <w:r w:rsidRPr="00362CF7">
        <w:rPr>
          <w:i/>
          <w:sz w:val="18"/>
          <w:szCs w:val="18"/>
        </w:rPr>
        <w:t>Surface engineering of nanoparticles for therapeutic applications.</w:t>
      </w:r>
      <w:r w:rsidRPr="00362CF7">
        <w:rPr>
          <w:sz w:val="18"/>
          <w:szCs w:val="18"/>
        </w:rPr>
        <w:t xml:space="preserve"> Polymer journal, 2014. </w:t>
      </w:r>
      <w:r w:rsidRPr="00362CF7">
        <w:rPr>
          <w:bCs/>
          <w:sz w:val="18"/>
          <w:szCs w:val="18"/>
        </w:rPr>
        <w:t>46</w:t>
      </w:r>
      <w:r w:rsidRPr="00362CF7">
        <w:rPr>
          <w:sz w:val="18"/>
          <w:szCs w:val="18"/>
        </w:rPr>
        <w:t>(8): p. 460-468.</w:t>
      </w:r>
    </w:p>
    <w:p w14:paraId="1A18FF8A" w14:textId="77777777" w:rsidR="00362CF7" w:rsidRDefault="00362CF7" w:rsidP="00362CF7">
      <w:pPr>
        <w:jc w:val="both"/>
        <w:rPr>
          <w:sz w:val="18"/>
          <w:szCs w:val="18"/>
        </w:rPr>
      </w:pPr>
    </w:p>
    <w:p w14:paraId="19440E59" w14:textId="77777777" w:rsidR="00EB0185" w:rsidRDefault="00362CF7" w:rsidP="00EB0185">
      <w:pPr>
        <w:jc w:val="both"/>
        <w:rPr>
          <w:sz w:val="18"/>
          <w:szCs w:val="18"/>
        </w:rPr>
      </w:pPr>
      <w:r>
        <w:rPr>
          <w:sz w:val="18"/>
          <w:szCs w:val="18"/>
        </w:rPr>
        <w:t>4</w:t>
      </w:r>
      <w:r w:rsidRPr="00362CF7">
        <w:rPr>
          <w:sz w:val="18"/>
          <w:szCs w:val="18"/>
        </w:rPr>
        <w:t>.</w:t>
      </w:r>
      <w:r w:rsidRPr="00362CF7">
        <w:rPr>
          <w:sz w:val="18"/>
          <w:szCs w:val="18"/>
        </w:rPr>
        <w:tab/>
        <w:t xml:space="preserve">Sztandera, K., M. Gorzkiewicz, and B. Klajnert-Maculewicz, </w:t>
      </w:r>
      <w:r w:rsidRPr="00362CF7">
        <w:rPr>
          <w:i/>
          <w:sz w:val="18"/>
          <w:szCs w:val="18"/>
        </w:rPr>
        <w:t>Gold nanoparticles in cancer treatment.</w:t>
      </w:r>
      <w:r w:rsidRPr="00362CF7">
        <w:rPr>
          <w:sz w:val="18"/>
          <w:szCs w:val="18"/>
        </w:rPr>
        <w:t xml:space="preserve"> Molecular pharmaceutics, </w:t>
      </w:r>
      <w:r>
        <w:rPr>
          <w:sz w:val="18"/>
          <w:szCs w:val="18"/>
        </w:rPr>
        <w:t xml:space="preserve">                                                   </w:t>
      </w:r>
    </w:p>
    <w:p w14:paraId="4905B6E2" w14:textId="65FBF6A2" w:rsidR="00362CF7" w:rsidRPr="00362CF7" w:rsidRDefault="00362CF7" w:rsidP="00EB0185">
      <w:pPr>
        <w:jc w:val="both"/>
        <w:rPr>
          <w:sz w:val="18"/>
          <w:szCs w:val="18"/>
        </w:rPr>
      </w:pPr>
      <w:r>
        <w:rPr>
          <w:sz w:val="18"/>
          <w:szCs w:val="18"/>
        </w:rPr>
        <w:t xml:space="preserve">  </w:t>
      </w:r>
      <w:r w:rsidR="00EB0185">
        <w:rPr>
          <w:sz w:val="18"/>
          <w:szCs w:val="18"/>
        </w:rPr>
        <w:t xml:space="preserve">              </w:t>
      </w:r>
      <w:r w:rsidRPr="00362CF7">
        <w:rPr>
          <w:sz w:val="18"/>
          <w:szCs w:val="18"/>
        </w:rPr>
        <w:t xml:space="preserve">2018. </w:t>
      </w:r>
      <w:r w:rsidRPr="00362CF7">
        <w:rPr>
          <w:bCs/>
          <w:sz w:val="18"/>
          <w:szCs w:val="18"/>
        </w:rPr>
        <w:t>16</w:t>
      </w:r>
      <w:r w:rsidRPr="00362CF7">
        <w:rPr>
          <w:sz w:val="18"/>
          <w:szCs w:val="18"/>
        </w:rPr>
        <w:t>(1): p. 1-23.</w:t>
      </w:r>
    </w:p>
    <w:sectPr w:rsidR="00362CF7" w:rsidRPr="00362CF7" w:rsidSect="005156EC">
      <w:type w:val="continuous"/>
      <w:pgSz w:w="595.30pt" w:h="841.90pt" w:code="9"/>
      <w:pgMar w:top="113.40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A8AE03B" w14:textId="77777777" w:rsidR="00F13AB6" w:rsidRDefault="00F13AB6" w:rsidP="001A3B3D">
      <w:r>
        <w:separator/>
      </w:r>
    </w:p>
  </w:endnote>
  <w:endnote w:type="continuationSeparator" w:id="0">
    <w:p w14:paraId="472A2D4D" w14:textId="77777777" w:rsidR="00F13AB6" w:rsidRDefault="00F13AB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Arial-BoldMT">
    <w:altName w:val="Arial"/>
    <w:panose1 w:val="00000000000000000000"/>
    <w:charset w:characterSet="iso-8859-1"/>
    <w:family w:val="swiss"/>
    <w:notTrueType/>
    <w:pitch w:val="default"/>
    <w:sig w:usb0="00000003" w:usb1="00000000" w:usb2="00000000" w:usb3="00000000" w:csb0="0000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77BF1AC" w14:textId="77777777" w:rsidR="005156EC" w:rsidRDefault="005156EC">
    <w:pPr>
      <w:pStyle w:val="Footer"/>
    </w:pPr>
    <w:r>
      <w:rPr>
        <w:noProof/>
      </w:rPr>
      <w:drawing>
        <wp:anchor distT="0" distB="0" distL="114300" distR="114300" simplePos="0" relativeHeight="251657216" behindDoc="1" locked="0" layoutInCell="1" allowOverlap="1" wp14:anchorId="323AB774" wp14:editId="6C90FE68">
          <wp:simplePos x="0" y="0"/>
          <wp:positionH relativeFrom="column">
            <wp:posOffset>-571500</wp:posOffset>
          </wp:positionH>
          <wp:positionV relativeFrom="paragraph">
            <wp:posOffset>105410</wp:posOffset>
          </wp:positionV>
          <wp:extent cx="7559675" cy="488540"/>
          <wp:effectExtent l="0" t="0" r="3175" b="6985"/>
          <wp:wrapNone/>
          <wp:docPr id="23" name="Picture 2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9"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559675" cy="4885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80762CA" w14:textId="6C371AA8" w:rsidR="001A3B3D" w:rsidRPr="006F6D3D" w:rsidRDefault="005156EC" w:rsidP="0056610F">
    <w:pPr>
      <w:pStyle w:val="Footer"/>
      <w:jc w:val="start"/>
      <w:rPr>
        <w:sz w:val="16"/>
        <w:szCs w:val="16"/>
      </w:rPr>
    </w:pPr>
    <w:r>
      <w:rPr>
        <w:noProof/>
        <w:sz w:val="16"/>
        <w:szCs w:val="16"/>
      </w:rPr>
      <w:drawing>
        <wp:anchor distT="0" distB="0" distL="114300" distR="114300" simplePos="0" relativeHeight="251655168" behindDoc="1" locked="0" layoutInCell="1" allowOverlap="1" wp14:anchorId="59A5A8EF" wp14:editId="434EC70B">
          <wp:simplePos x="0" y="0"/>
          <wp:positionH relativeFrom="column">
            <wp:posOffset>-682625</wp:posOffset>
          </wp:positionH>
          <wp:positionV relativeFrom="paragraph">
            <wp:posOffset>149860</wp:posOffset>
          </wp:positionV>
          <wp:extent cx="7663815" cy="495300"/>
          <wp:effectExtent l="0" t="0" r="0" b="0"/>
          <wp:wrapNone/>
          <wp:docPr id="24" name="Picture 2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663815" cy="4953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E97D69F" w14:textId="77777777" w:rsidR="004A036B" w:rsidRPr="006F6D3D" w:rsidRDefault="004A036B" w:rsidP="0056610F">
    <w:pPr>
      <w:pStyle w:val="Footer"/>
      <w:jc w:val="start"/>
      <w:rPr>
        <w:sz w:val="16"/>
        <w:szCs w:val="16"/>
      </w:rPr>
    </w:pPr>
    <w:r w:rsidRPr="006F6D3D">
      <w:rPr>
        <w:sz w:val="16"/>
        <w:szCs w:val="16"/>
      </w:rPr>
      <w:t xml:space="preserve">XXX-X-XXXX-XXXX-X/XX/$XX.00 ©20XX </w:t>
    </w:r>
    <w:r>
      <w:rPr>
        <w:sz w:val="16"/>
        <w:szCs w:val="16"/>
      </w:rPr>
      <w:t>ISC</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F303948" w14:textId="77777777" w:rsidR="00F13AB6" w:rsidRDefault="00F13AB6" w:rsidP="001A3B3D">
      <w:r>
        <w:separator/>
      </w:r>
    </w:p>
  </w:footnote>
  <w:footnote w:type="continuationSeparator" w:id="0">
    <w:p w14:paraId="7BD1722B" w14:textId="77777777" w:rsidR="00F13AB6" w:rsidRDefault="00F13AB6"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CACF929" w14:textId="4BDFE2A9" w:rsidR="005156EC" w:rsidRPr="002B793B" w:rsidRDefault="005156EC" w:rsidP="005156EC">
    <w:pPr>
      <w:pStyle w:val="Header"/>
      <w:bidi/>
      <w:rPr>
        <w:sz w:val="18"/>
        <w:szCs w:val="18"/>
        <w:rtl/>
        <w:lang w:bidi="fa-IR"/>
      </w:rPr>
    </w:pPr>
    <w:r w:rsidRPr="002B793B">
      <w:rPr>
        <w:noProof/>
        <w:sz w:val="18"/>
        <w:szCs w:val="18"/>
        <w:rtl/>
      </w:rPr>
      <w:drawing>
        <wp:anchor distT="0" distB="0" distL="114300" distR="114300" simplePos="0" relativeHeight="251656192" behindDoc="1" locked="0" layoutInCell="1" allowOverlap="1" wp14:anchorId="2383D816" wp14:editId="14058136">
          <wp:simplePos x="0" y="0"/>
          <wp:positionH relativeFrom="column">
            <wp:posOffset>-576580</wp:posOffset>
          </wp:positionH>
          <wp:positionV relativeFrom="paragraph">
            <wp:posOffset>-485775</wp:posOffset>
          </wp:positionV>
          <wp:extent cx="7620000" cy="1223645"/>
          <wp:effectExtent l="0" t="0" r="0" b="0"/>
          <wp:wrapNone/>
          <wp:docPr id="22" name="Picture 2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 name="head2.png"/>
                  <pic:cNvPicPr/>
                </pic:nvPicPr>
                <pic:blipFill>
                  <a:blip r:embed="rId1">
                    <a:extLst>
                      <a:ext uri="{28A0092B-C50C-407E-A947-70E740481C1C}">
                        <a14:useLocalDpi xmlns:a14="http://schemas.microsoft.com/office/drawing/2010/main" val="0"/>
                      </a:ext>
                    </a:extLst>
                  </a:blip>
                  <a:stretch>
                    <a:fillRect/>
                  </a:stretch>
                </pic:blipFill>
                <pic:spPr>
                  <a:xfrm>
                    <a:off x="0" y="0"/>
                    <a:ext cx="7620000" cy="1223645"/>
                  </a:xfrm>
                  <a:prstGeom prst="rect">
                    <a:avLst/>
                  </a:prstGeom>
                </pic:spPr>
              </pic:pic>
            </a:graphicData>
          </a:graphic>
          <wp14:sizeRelH relativeFrom="page">
            <wp14:pctWidth>0%</wp14:pctWidth>
          </wp14:sizeRelH>
          <wp14:sizeRelV relativeFrom="page">
            <wp14:pctHeight>0%</wp14:pctHeight>
          </wp14:sizeRelV>
        </wp:anchor>
      </w:drawing>
    </w:r>
    <w:r w:rsidRPr="002B793B">
      <w:rPr>
        <w:sz w:val="18"/>
        <w:szCs w:val="18"/>
        <w:lang w:bidi="fa-IR"/>
      </w:rPr>
      <w:t>Last name of 1th a</w:t>
    </w:r>
    <w:r w:rsidR="00677B17" w:rsidRPr="002B793B">
      <w:rPr>
        <w:sz w:val="18"/>
        <w:szCs w:val="18"/>
        <w:lang w:bidi="fa-IR"/>
      </w:rPr>
      <w:t>u</w:t>
    </w:r>
    <w:r w:rsidRPr="002B793B">
      <w:rPr>
        <w:sz w:val="18"/>
        <w:szCs w:val="18"/>
        <w:lang w:bidi="fa-IR"/>
      </w:rPr>
      <w:t>thor et al (only 1th author′s name is mentioned), Short title of the article (up to 8 words)</w:t>
    </w:r>
    <w:r w:rsidRPr="002B793B">
      <w:rPr>
        <w:rFonts w:hint="cs"/>
        <w:sz w:val="18"/>
        <w:szCs w:val="18"/>
        <w:rtl/>
        <w:lang w:bidi="fa-IR"/>
      </w:rPr>
      <w:t xml:space="preserve"> </w:t>
    </w:r>
  </w:p>
  <w:p w14:paraId="22DF723D" w14:textId="77777777" w:rsidR="004C667C" w:rsidRPr="005156EC" w:rsidRDefault="004C667C" w:rsidP="005156EC">
    <w:pPr>
      <w:pStyle w:val="Header"/>
      <w:rPr>
        <w:rtl/>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FC0EDA8" w14:textId="57D166BB" w:rsidR="006C0C76" w:rsidRPr="00696FD9" w:rsidRDefault="00F13AB6" w:rsidP="006C0C76">
    <w:pPr>
      <w:pStyle w:val="Header"/>
      <w:ind w:start="-31.50pt" w:firstLine="13.50pt"/>
      <w:rPr>
        <w:rFonts w:asciiTheme="majorBidi" w:hAnsiTheme="majorBidi" w:cstheme="majorBidi"/>
        <w:b/>
        <w:bCs/>
        <w:color w:val="333333"/>
        <w:sz w:val="28"/>
        <w:szCs w:val="28"/>
      </w:rPr>
    </w:pPr>
    <w:r>
      <w:rPr>
        <w:rFonts w:asciiTheme="majorBidi" w:hAnsiTheme="majorBidi" w:cstheme="majorBidi"/>
        <w:noProof/>
        <w:sz w:val="22"/>
        <w:szCs w:val="22"/>
      </w:rPr>
      <mc:AlternateContent>
        <mc:Choice Requires="v">
          <w:pict w14:anchorId="25A9D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0455" o:spid="_x0000_s3073" type="#_x0000_t75" style="position:absolute;left:0;text-align:left;margin-left:-45pt;margin-top:-113.3pt;width:595.2pt;height:845.6pt;z-index:-251656192;mso-position-horizontal-relative:margin;mso-position-vertical-relative:margin" o:allowincell="f">
              <v:imagedata r:id="rId1" o:title="en art_"/>
              <w10:wrap anchorx="margin" anchory="margin"/>
            </v:shape>
          </w:pict>
        </mc:Choice>
        <mc:Fallback>
          <w:drawing>
            <wp:anchor distT="0" distB="0" distL="114300" distR="114300" simplePos="0" relativeHeight="251661312" behindDoc="1" locked="0" layoutInCell="0" allowOverlap="1" wp14:anchorId="3EE518A9" wp14:editId="0518E441">
              <wp:simplePos x="0" y="0"/>
              <wp:positionH relativeFrom="margin">
                <wp:posOffset>-571500</wp:posOffset>
              </wp:positionH>
              <wp:positionV relativeFrom="margin">
                <wp:posOffset>-1438910</wp:posOffset>
              </wp:positionV>
              <wp:extent cx="7559040" cy="10739120"/>
              <wp:effectExtent l="0" t="0" r="3810" b="5080"/>
              <wp:wrapNone/>
              <wp:docPr id="1025" name="WordPictureWatermark481045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48104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73912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r w:rsidR="006C0C76" w:rsidRPr="00696FD9">
      <w:rPr>
        <w:rFonts w:asciiTheme="majorBidi" w:hAnsiTheme="majorBidi" w:cstheme="majorBidi"/>
        <w:b/>
        <w:bCs/>
        <w:color w:val="333333"/>
        <w:sz w:val="28"/>
        <w:szCs w:val="28"/>
      </w:rPr>
      <w:t>The 1st International and 3rd National Conference on Biomathematics</w:t>
    </w:r>
  </w:p>
  <w:p w14:paraId="71447BAC" w14:textId="0F7908E7" w:rsidR="006423C3" w:rsidRPr="00696FD9" w:rsidRDefault="006C0C76" w:rsidP="006C0C76">
    <w:pPr>
      <w:pStyle w:val="Header"/>
      <w:tabs>
        <w:tab w:val="start" w:pos="239.40pt"/>
        <w:tab w:val="center" w:pos="253pt"/>
      </w:tabs>
      <w:rPr>
        <w:rFonts w:asciiTheme="majorBidi" w:hAnsiTheme="majorBidi" w:cstheme="majorBidi"/>
      </w:rPr>
    </w:pPr>
    <w:r w:rsidRPr="00696FD9">
      <w:rPr>
        <w:rFonts w:asciiTheme="majorBidi" w:hAnsiTheme="majorBidi" w:cstheme="majorBidi"/>
        <w:color w:val="333333"/>
        <w:sz w:val="24"/>
        <w:szCs w:val="24"/>
      </w:rPr>
      <w:t xml:space="preserve">19-21 January 2022, Damghan </w:t>
    </w:r>
    <w:r w:rsidR="00B55AAF">
      <w:rPr>
        <w:rFonts w:asciiTheme="majorBidi" w:hAnsiTheme="majorBidi" w:cstheme="majorBidi"/>
        <w:color w:val="333333"/>
        <w:sz w:val="24"/>
        <w:szCs w:val="24"/>
      </w:rPr>
      <w:t>U</w:t>
    </w:r>
    <w:r w:rsidRPr="00696FD9">
      <w:rPr>
        <w:rFonts w:asciiTheme="majorBidi" w:hAnsiTheme="majorBidi" w:cstheme="majorBidi"/>
        <w:color w:val="333333"/>
        <w:sz w:val="24"/>
        <w:szCs w:val="24"/>
      </w:rPr>
      <w:t>niversity</w:t>
    </w:r>
    <w:r w:rsidR="007036D4" w:rsidRPr="00696FD9">
      <w:rPr>
        <w:rFonts w:asciiTheme="majorBidi" w:hAnsiTheme="majorBidi" w:cstheme="majorBidi"/>
        <w:color w:val="333333"/>
        <w:sz w:val="24"/>
        <w:szCs w:val="24"/>
      </w:rPr>
      <w:t>, Iran.</w: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7BD05CF" w14:textId="77777777" w:rsidR="004A036B" w:rsidRDefault="004A036B" w:rsidP="00A718B6">
    <w:pPr>
      <w:autoSpaceDE w:val="0"/>
      <w:autoSpaceDN w:val="0"/>
      <w:adjustRightInd w:val="0"/>
      <w:rPr>
        <w:rFonts w:asciiTheme="majorBidi" w:hAnsiTheme="majorBidi" w:cstheme="majorBidi"/>
      </w:rPr>
    </w:pPr>
    <w:r>
      <w:rPr>
        <w:rFonts w:asciiTheme="majorBidi" w:hAnsiTheme="majorBidi" w:cstheme="majorBidi"/>
        <w:noProof/>
      </w:rPr>
      <w:drawing>
        <wp:anchor distT="0" distB="0" distL="114300" distR="114300" simplePos="0" relativeHeight="251659264" behindDoc="1" locked="0" layoutInCell="1" allowOverlap="1" wp14:anchorId="3F099F42" wp14:editId="6F2F854F">
          <wp:simplePos x="0" y="0"/>
          <wp:positionH relativeFrom="column">
            <wp:posOffset>6098540</wp:posOffset>
          </wp:positionH>
          <wp:positionV relativeFrom="paragraph">
            <wp:posOffset>-164465</wp:posOffset>
          </wp:positionV>
          <wp:extent cx="680085" cy="412115"/>
          <wp:effectExtent l="0" t="0" r="5715" b="6985"/>
          <wp:wrapNone/>
          <wp:docPr id="14" name="Picture 1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085" cy="412115"/>
                  </a:xfrm>
                  <a:prstGeom prst="rect">
                    <a:avLst/>
                  </a:prstGeom>
                </pic:spPr>
              </pic:pic>
            </a:graphicData>
          </a:graphic>
        </wp:anchor>
      </w:drawing>
    </w:r>
    <w:r>
      <w:rPr>
        <w:rFonts w:asciiTheme="majorBidi" w:hAnsiTheme="majorBidi" w:cstheme="majorBidi"/>
        <w:noProof/>
      </w:rPr>
      <w:drawing>
        <wp:anchor distT="0" distB="0" distL="114300" distR="114300" simplePos="0" relativeHeight="251658240" behindDoc="1" locked="0" layoutInCell="1" allowOverlap="1" wp14:anchorId="0D1A1BD7" wp14:editId="3DAACF90">
          <wp:simplePos x="0" y="0"/>
          <wp:positionH relativeFrom="margin">
            <wp:posOffset>-289560</wp:posOffset>
          </wp:positionH>
          <wp:positionV relativeFrom="paragraph">
            <wp:posOffset>-332105</wp:posOffset>
          </wp:positionV>
          <wp:extent cx="487045" cy="674370"/>
          <wp:effectExtent l="0" t="0" r="8255" b="0"/>
          <wp:wrapTight wrapText="bothSides">
            <wp:wrapPolygon edited="0">
              <wp:start x="6759" y="0"/>
              <wp:lineTo x="2535" y="3051"/>
              <wp:lineTo x="0" y="6712"/>
              <wp:lineTo x="0" y="20746"/>
              <wp:lineTo x="21121" y="20746"/>
              <wp:lineTo x="21121" y="4881"/>
              <wp:lineTo x="15207" y="0"/>
              <wp:lineTo x="6759" y="0"/>
            </wp:wrapPolygon>
          </wp:wrapTight>
          <wp:docPr id="15" name="Picture 1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du logo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7045" cy="674370"/>
                  </a:xfrm>
                  <a:prstGeom prst="rect">
                    <a:avLst/>
                  </a:prstGeom>
                </pic:spPr>
              </pic:pic>
            </a:graphicData>
          </a:graphic>
        </wp:anchor>
      </w:drawing>
    </w:r>
  </w:p>
  <w:p w14:paraId="3994A716" w14:textId="77777777" w:rsidR="004A036B" w:rsidRPr="00415F75" w:rsidRDefault="004A036B" w:rsidP="00A37392">
    <w:pPr>
      <w:autoSpaceDE w:val="0"/>
      <w:autoSpaceDN w:val="0"/>
      <w:adjustRightInd w:val="0"/>
      <w:rPr>
        <w:rFonts w:asciiTheme="majorBidi" w:hAnsiTheme="majorBidi" w:cstheme="majorBidi"/>
        <w:sz w:val="18"/>
        <w:szCs w:val="18"/>
      </w:rPr>
    </w:pPr>
    <w:r w:rsidRPr="00415F75">
      <w:rPr>
        <w:rFonts w:asciiTheme="majorBidi" w:hAnsiTheme="majorBidi" w:cstheme="majorBidi"/>
        <w:sz w:val="18"/>
        <w:szCs w:val="18"/>
      </w:rPr>
      <w:t>The 1</w:t>
    </w:r>
    <w:r w:rsidRPr="00415F75">
      <w:rPr>
        <w:rFonts w:asciiTheme="majorBidi" w:hAnsiTheme="majorBidi" w:cstheme="majorBidi"/>
        <w:sz w:val="18"/>
        <w:szCs w:val="18"/>
        <w:vertAlign w:val="superscript"/>
      </w:rPr>
      <w:t>st</w:t>
    </w:r>
    <w:r w:rsidRPr="00415F75">
      <w:rPr>
        <w:rFonts w:asciiTheme="majorBidi" w:hAnsiTheme="majorBidi" w:cstheme="majorBidi"/>
        <w:sz w:val="18"/>
        <w:szCs w:val="18"/>
      </w:rPr>
      <w:t xml:space="preserve"> International and 3</w:t>
    </w:r>
    <w:r w:rsidRPr="00415F75">
      <w:rPr>
        <w:rFonts w:asciiTheme="majorBidi" w:hAnsiTheme="majorBidi" w:cstheme="majorBidi"/>
        <w:sz w:val="18"/>
        <w:szCs w:val="18"/>
        <w:vertAlign w:val="superscript"/>
      </w:rPr>
      <w:t>rd</w:t>
    </w:r>
    <w:r w:rsidRPr="00415F75">
      <w:rPr>
        <w:rFonts w:asciiTheme="majorBidi" w:hAnsiTheme="majorBidi" w:cstheme="majorBidi"/>
        <w:sz w:val="18"/>
        <w:szCs w:val="18"/>
      </w:rPr>
      <w:t xml:space="preserve"> National Conference on Biomathematics</w:t>
    </w:r>
    <w:r>
      <w:rPr>
        <w:rFonts w:asciiTheme="majorBidi" w:hAnsiTheme="majorBidi" w:cstheme="majorBidi"/>
        <w:sz w:val="18"/>
        <w:szCs w:val="18"/>
      </w:rPr>
      <w:t xml:space="preserve"> - 19-21 January 2022 </w:t>
    </w:r>
    <w:r w:rsidRPr="00415F75">
      <w:rPr>
        <w:rFonts w:asciiTheme="majorBidi" w:hAnsiTheme="majorBidi" w:cstheme="majorBidi"/>
        <w:sz w:val="18"/>
        <w:szCs w:val="18"/>
      </w:rPr>
      <w:t>- Damghan University, Iran</w:t>
    </w:r>
    <w:r>
      <w:rPr>
        <w:rFonts w:asciiTheme="majorBidi" w:hAnsiTheme="majorBidi" w:cstheme="majorBidi"/>
        <w:sz w:val="18"/>
        <w:szCs w:val="18"/>
      </w:rPr>
      <w:t>.</w:t>
    </w:r>
  </w:p>
  <w:p w14:paraId="16DAC0B9" w14:textId="77777777" w:rsidR="004A036B" w:rsidRPr="00271D8B" w:rsidRDefault="004A036B" w:rsidP="00271D8B">
    <w:pPr>
      <w:autoSpaceDE w:val="0"/>
      <w:autoSpaceDN w:val="0"/>
      <w:adjustRightInd w:val="0"/>
      <w:jc w:val="start"/>
      <w:rPr>
        <w:rFonts w:ascii="Arial-BoldMT" w:hAnsi="Arial-BoldMT" w:cs="Arial-BoldMT"/>
        <w:sz w:val="16"/>
        <w:szCs w:val="16"/>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121.50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tef0r9sqtvpt1eax9rvd5zozzzz99w5s9pf&quot;&gt;My EndNote Library&lt;record-ids&gt;&lt;item&gt;50&lt;/item&gt;&lt;/record-ids&gt;&lt;/item&gt;&lt;/Libraries&gt;"/>
  </w:docVars>
  <w:rsids>
    <w:rsidRoot w:val="009303D9"/>
    <w:rsid w:val="00010978"/>
    <w:rsid w:val="0004781E"/>
    <w:rsid w:val="0008758A"/>
    <w:rsid w:val="000C00B2"/>
    <w:rsid w:val="000C0550"/>
    <w:rsid w:val="000C1E68"/>
    <w:rsid w:val="000E45A3"/>
    <w:rsid w:val="00112B74"/>
    <w:rsid w:val="001853FA"/>
    <w:rsid w:val="00191B27"/>
    <w:rsid w:val="001A22CB"/>
    <w:rsid w:val="001A2EFD"/>
    <w:rsid w:val="001A3B3D"/>
    <w:rsid w:val="001B67DC"/>
    <w:rsid w:val="001D58D0"/>
    <w:rsid w:val="001E4C0E"/>
    <w:rsid w:val="001F6AAE"/>
    <w:rsid w:val="002254A9"/>
    <w:rsid w:val="00231363"/>
    <w:rsid w:val="00233D97"/>
    <w:rsid w:val="00234460"/>
    <w:rsid w:val="002347A2"/>
    <w:rsid w:val="00243C3D"/>
    <w:rsid w:val="00253C8B"/>
    <w:rsid w:val="00271D8B"/>
    <w:rsid w:val="002850E3"/>
    <w:rsid w:val="00287FF4"/>
    <w:rsid w:val="00293B8D"/>
    <w:rsid w:val="002B2185"/>
    <w:rsid w:val="002B618E"/>
    <w:rsid w:val="002B793B"/>
    <w:rsid w:val="002C5D1B"/>
    <w:rsid w:val="003324C0"/>
    <w:rsid w:val="00333036"/>
    <w:rsid w:val="00354FCF"/>
    <w:rsid w:val="00355436"/>
    <w:rsid w:val="00362CF7"/>
    <w:rsid w:val="003658B8"/>
    <w:rsid w:val="00365EB6"/>
    <w:rsid w:val="00382406"/>
    <w:rsid w:val="00383384"/>
    <w:rsid w:val="00384C81"/>
    <w:rsid w:val="00394D5C"/>
    <w:rsid w:val="003A19E2"/>
    <w:rsid w:val="003A2BB4"/>
    <w:rsid w:val="003A644E"/>
    <w:rsid w:val="003B2B40"/>
    <w:rsid w:val="003B4E04"/>
    <w:rsid w:val="003C441D"/>
    <w:rsid w:val="003D2DF2"/>
    <w:rsid w:val="003F5A08"/>
    <w:rsid w:val="00407676"/>
    <w:rsid w:val="00420716"/>
    <w:rsid w:val="004325FB"/>
    <w:rsid w:val="00434D19"/>
    <w:rsid w:val="004432BA"/>
    <w:rsid w:val="0044407E"/>
    <w:rsid w:val="00447BB9"/>
    <w:rsid w:val="0046031D"/>
    <w:rsid w:val="00462013"/>
    <w:rsid w:val="004728FA"/>
    <w:rsid w:val="00473AC9"/>
    <w:rsid w:val="00473BDE"/>
    <w:rsid w:val="004A036B"/>
    <w:rsid w:val="004B4363"/>
    <w:rsid w:val="004C667C"/>
    <w:rsid w:val="004C694C"/>
    <w:rsid w:val="004D3B09"/>
    <w:rsid w:val="004D72B5"/>
    <w:rsid w:val="004D7891"/>
    <w:rsid w:val="004E2AFE"/>
    <w:rsid w:val="005156EC"/>
    <w:rsid w:val="00533F1D"/>
    <w:rsid w:val="00551B7F"/>
    <w:rsid w:val="00562210"/>
    <w:rsid w:val="00562E65"/>
    <w:rsid w:val="0056541E"/>
    <w:rsid w:val="0056610F"/>
    <w:rsid w:val="00570ECD"/>
    <w:rsid w:val="00575BCA"/>
    <w:rsid w:val="0058022A"/>
    <w:rsid w:val="00590425"/>
    <w:rsid w:val="005B0344"/>
    <w:rsid w:val="005B520E"/>
    <w:rsid w:val="005C1C8B"/>
    <w:rsid w:val="005E2800"/>
    <w:rsid w:val="00601E2A"/>
    <w:rsid w:val="00605825"/>
    <w:rsid w:val="00620111"/>
    <w:rsid w:val="00622E49"/>
    <w:rsid w:val="006321EC"/>
    <w:rsid w:val="006423C3"/>
    <w:rsid w:val="00645D22"/>
    <w:rsid w:val="0064688F"/>
    <w:rsid w:val="00651A08"/>
    <w:rsid w:val="006521C1"/>
    <w:rsid w:val="00653862"/>
    <w:rsid w:val="00654204"/>
    <w:rsid w:val="00670434"/>
    <w:rsid w:val="00677B17"/>
    <w:rsid w:val="00687035"/>
    <w:rsid w:val="00696FD9"/>
    <w:rsid w:val="006A29BB"/>
    <w:rsid w:val="006B6B66"/>
    <w:rsid w:val="006C0C76"/>
    <w:rsid w:val="006C598B"/>
    <w:rsid w:val="006D0581"/>
    <w:rsid w:val="006F6D3D"/>
    <w:rsid w:val="007036D4"/>
    <w:rsid w:val="00715BEA"/>
    <w:rsid w:val="00740EEA"/>
    <w:rsid w:val="00752578"/>
    <w:rsid w:val="00794804"/>
    <w:rsid w:val="00797151"/>
    <w:rsid w:val="007B33F1"/>
    <w:rsid w:val="007B64DB"/>
    <w:rsid w:val="007B6DDA"/>
    <w:rsid w:val="007C0308"/>
    <w:rsid w:val="007C2FF2"/>
    <w:rsid w:val="007D528B"/>
    <w:rsid w:val="007D6232"/>
    <w:rsid w:val="007D696A"/>
    <w:rsid w:val="007F1F99"/>
    <w:rsid w:val="007F4931"/>
    <w:rsid w:val="007F768F"/>
    <w:rsid w:val="008048FF"/>
    <w:rsid w:val="0080791D"/>
    <w:rsid w:val="00831691"/>
    <w:rsid w:val="00836367"/>
    <w:rsid w:val="00844500"/>
    <w:rsid w:val="0085166E"/>
    <w:rsid w:val="008609AF"/>
    <w:rsid w:val="008617E6"/>
    <w:rsid w:val="00872DF0"/>
    <w:rsid w:val="00873603"/>
    <w:rsid w:val="00890A25"/>
    <w:rsid w:val="008A2C7D"/>
    <w:rsid w:val="008A7A92"/>
    <w:rsid w:val="008B6524"/>
    <w:rsid w:val="008C4B23"/>
    <w:rsid w:val="008E3807"/>
    <w:rsid w:val="008F6E2C"/>
    <w:rsid w:val="00917A57"/>
    <w:rsid w:val="00923138"/>
    <w:rsid w:val="009303D9"/>
    <w:rsid w:val="00931693"/>
    <w:rsid w:val="00933C64"/>
    <w:rsid w:val="00945D68"/>
    <w:rsid w:val="00945DC6"/>
    <w:rsid w:val="00972203"/>
    <w:rsid w:val="009D11A9"/>
    <w:rsid w:val="009E669A"/>
    <w:rsid w:val="009F1D79"/>
    <w:rsid w:val="00A03E66"/>
    <w:rsid w:val="00A0572A"/>
    <w:rsid w:val="00A059B3"/>
    <w:rsid w:val="00A06EC7"/>
    <w:rsid w:val="00A25AAD"/>
    <w:rsid w:val="00A3357D"/>
    <w:rsid w:val="00A93B5D"/>
    <w:rsid w:val="00A96A7C"/>
    <w:rsid w:val="00AC41E9"/>
    <w:rsid w:val="00AE3409"/>
    <w:rsid w:val="00AE4FE3"/>
    <w:rsid w:val="00AF229B"/>
    <w:rsid w:val="00AF3CDF"/>
    <w:rsid w:val="00B062E4"/>
    <w:rsid w:val="00B11A60"/>
    <w:rsid w:val="00B22613"/>
    <w:rsid w:val="00B421A9"/>
    <w:rsid w:val="00B44A76"/>
    <w:rsid w:val="00B55AAF"/>
    <w:rsid w:val="00B659EB"/>
    <w:rsid w:val="00B768D1"/>
    <w:rsid w:val="00BA1025"/>
    <w:rsid w:val="00BA13C6"/>
    <w:rsid w:val="00BA62E9"/>
    <w:rsid w:val="00BC3420"/>
    <w:rsid w:val="00BD670B"/>
    <w:rsid w:val="00BE7D3C"/>
    <w:rsid w:val="00BF5FF6"/>
    <w:rsid w:val="00C0207F"/>
    <w:rsid w:val="00C16117"/>
    <w:rsid w:val="00C3075A"/>
    <w:rsid w:val="00C341F3"/>
    <w:rsid w:val="00C74B05"/>
    <w:rsid w:val="00C75605"/>
    <w:rsid w:val="00C919A4"/>
    <w:rsid w:val="00C952C5"/>
    <w:rsid w:val="00CA4392"/>
    <w:rsid w:val="00CC393F"/>
    <w:rsid w:val="00CD12A0"/>
    <w:rsid w:val="00CD4196"/>
    <w:rsid w:val="00CE449F"/>
    <w:rsid w:val="00D2176E"/>
    <w:rsid w:val="00D260F2"/>
    <w:rsid w:val="00D4747E"/>
    <w:rsid w:val="00D52AA8"/>
    <w:rsid w:val="00D632BE"/>
    <w:rsid w:val="00D72D06"/>
    <w:rsid w:val="00D7522C"/>
    <w:rsid w:val="00D7536F"/>
    <w:rsid w:val="00D76668"/>
    <w:rsid w:val="00D817F1"/>
    <w:rsid w:val="00D90783"/>
    <w:rsid w:val="00DF5417"/>
    <w:rsid w:val="00DF73CB"/>
    <w:rsid w:val="00E07383"/>
    <w:rsid w:val="00E165BC"/>
    <w:rsid w:val="00E3777B"/>
    <w:rsid w:val="00E61E12"/>
    <w:rsid w:val="00E645C7"/>
    <w:rsid w:val="00E663A5"/>
    <w:rsid w:val="00E7596C"/>
    <w:rsid w:val="00E878F2"/>
    <w:rsid w:val="00EB0185"/>
    <w:rsid w:val="00ED0149"/>
    <w:rsid w:val="00ED5577"/>
    <w:rsid w:val="00EE7801"/>
    <w:rsid w:val="00EF7DE3"/>
    <w:rsid w:val="00F03103"/>
    <w:rsid w:val="00F101E4"/>
    <w:rsid w:val="00F13AB6"/>
    <w:rsid w:val="00F271DE"/>
    <w:rsid w:val="00F4513F"/>
    <w:rsid w:val="00F627DA"/>
    <w:rsid w:val="00F63308"/>
    <w:rsid w:val="00F7288F"/>
    <w:rsid w:val="00F7388F"/>
    <w:rsid w:val="00F8081C"/>
    <w:rsid w:val="00F847A6"/>
    <w:rsid w:val="00F9441B"/>
    <w:rsid w:val="00FA4C32"/>
    <w:rsid w:val="00FB6DE2"/>
    <w:rsid w:val="00FC3F1A"/>
    <w:rsid w:val="00FD7A7A"/>
    <w:rsid w:val="00FE554C"/>
    <w:rsid w:val="00FE7114"/>
    <w:rsid w:val="00FF3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199A3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253C8B"/>
    <w:pPr>
      <w:spacing w:before="5pt" w:beforeAutospacing="1" w:after="5pt" w:afterAutospacing="1"/>
      <w:jc w:val="start"/>
    </w:pPr>
    <w:rPr>
      <w:rFonts w:eastAsia="Times New Roman"/>
      <w:sz w:val="24"/>
      <w:szCs w:val="24"/>
    </w:rPr>
  </w:style>
  <w:style w:type="table" w:styleId="TableGrid">
    <w:name w:val="Table Grid"/>
    <w:basedOn w:val="TableNormal"/>
    <w:rsid w:val="003A2BB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7C"/>
    <w:rPr>
      <w:color w:val="808080"/>
    </w:rPr>
  </w:style>
  <w:style w:type="paragraph" w:styleId="FootnoteText">
    <w:name w:val="footnote text"/>
    <w:basedOn w:val="Normal"/>
    <w:link w:val="FootnoteTextChar"/>
    <w:rsid w:val="00FF34AA"/>
  </w:style>
  <w:style w:type="character" w:customStyle="1" w:styleId="FootnoteTextChar">
    <w:name w:val="Footnote Text Char"/>
    <w:basedOn w:val="DefaultParagraphFont"/>
    <w:link w:val="FootnoteText"/>
    <w:rsid w:val="00FF34AA"/>
  </w:style>
  <w:style w:type="character" w:styleId="FootnoteReference">
    <w:name w:val="footnote reference"/>
    <w:basedOn w:val="DefaultParagraphFont"/>
    <w:rsid w:val="00FF34AA"/>
    <w:rPr>
      <w:vertAlign w:val="superscript"/>
    </w:rPr>
  </w:style>
  <w:style w:type="character" w:styleId="Hyperlink">
    <w:name w:val="Hyperlink"/>
    <w:basedOn w:val="DefaultParagraphFont"/>
    <w:rsid w:val="00293B8D"/>
    <w:rPr>
      <w:color w:val="0563C1" w:themeColor="hyperlink"/>
      <w:u w:val="single"/>
    </w:rPr>
  </w:style>
  <w:style w:type="character" w:styleId="UnresolvedMention">
    <w:name w:val="Unresolved Mention"/>
    <w:basedOn w:val="DefaultParagraphFont"/>
    <w:uiPriority w:val="99"/>
    <w:semiHidden/>
    <w:unhideWhenUsed/>
    <w:rsid w:val="00293B8D"/>
    <w:rPr>
      <w:color w:val="605E5C"/>
      <w:shd w:val="clear" w:color="auto" w:fill="E1DFDD"/>
    </w:rPr>
  </w:style>
  <w:style w:type="paragraph" w:customStyle="1" w:styleId="EndNoteBibliographyTitle">
    <w:name w:val="EndNote Bibliography Title"/>
    <w:basedOn w:val="Normal"/>
    <w:link w:val="EndNoteBibliographyTitleChar"/>
    <w:rsid w:val="00CD4196"/>
    <w:rPr>
      <w:noProof/>
    </w:rPr>
  </w:style>
  <w:style w:type="character" w:customStyle="1" w:styleId="EndNoteBibliographyTitleChar">
    <w:name w:val="EndNote Bibliography Title Char"/>
    <w:basedOn w:val="DefaultParagraphFont"/>
    <w:link w:val="EndNoteBibliographyTitle"/>
    <w:rsid w:val="00CD4196"/>
    <w:rPr>
      <w:noProof/>
    </w:rPr>
  </w:style>
  <w:style w:type="paragraph" w:customStyle="1" w:styleId="EndNoteBibliography">
    <w:name w:val="EndNote Bibliography"/>
    <w:basedOn w:val="Normal"/>
    <w:link w:val="EndNoteBibliographyChar"/>
    <w:rsid w:val="00CD4196"/>
    <w:pPr>
      <w:jc w:val="both"/>
    </w:pPr>
    <w:rPr>
      <w:noProof/>
    </w:rPr>
  </w:style>
  <w:style w:type="character" w:customStyle="1" w:styleId="EndNoteBibliographyChar">
    <w:name w:val="EndNote Bibliography Char"/>
    <w:basedOn w:val="DefaultParagraphFont"/>
    <w:link w:val="EndNoteBibliography"/>
    <w:rsid w:val="00CD4196"/>
    <w:rPr>
      <w:noProof/>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purl.oclc.org/ooxml/officeDocument/relationships/hyperlink" Target="mailto:Amir.jp1996@gmail.com" TargetMode="External"/><Relationship Id="rId13" Type="http://purl.oclc.org/ooxml/officeDocument/relationships/header" Target="header3.xml"/><Relationship Id="rId3" Type="http://purl.oclc.org/ooxml/officeDocument/relationships/styles" Target="styles.xml"/><Relationship Id="rId7" Type="http://purl.oclc.org/ooxml/officeDocument/relationships/endnotes" Target="endnotes.xml"/><Relationship Id="rId12" Type="http://purl.oclc.org/ooxml/officeDocument/relationships/footer" Target="footer2.xm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2.xml"/><Relationship Id="rId5" Type="http://purl.oclc.org/ooxml/officeDocument/relationships/webSettings" Target="webSettings.xml"/><Relationship Id="rId15" Type="http://purl.oclc.org/ooxml/officeDocument/relationships/fontTable" Target="fontTable.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1.xml"/><Relationship Id="rId14" Type="http://purl.oclc.org/ooxml/officeDocument/relationships/footer" Target="footer3.xml"/></Relationships>
</file>

<file path=word/_rels/footer1.xml.rels><?xml version="1.0" encoding="UTF-8" standalone="yes"?>
<Relationships xmlns="http://schemas.openxmlformats.org/package/2006/relationships"><Relationship Id="rId1" Type="http://purl.oclc.org/ooxml/officeDocument/relationships/image" Target="media/image2.png"/></Relationships>
</file>

<file path=word/_rels/footer2.xml.rels><?xml version="1.0" encoding="UTF-8" standalone="yes"?>
<Relationships xmlns="http://schemas.openxmlformats.org/package/2006/relationships"><Relationship Id="rId1" Type="http://purl.oclc.org/ooxml/officeDocument/relationships/image" Target="media/image2.png"/></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_rels/header2.xml.rels><?xml version="1.0" encoding="UTF-8" standalone="yes"?>
<Relationships xmlns="http://schemas.openxmlformats.org/package/2006/relationships"><Relationship Id="rId2" Type="http://purl.oclc.org/ooxml/officeDocument/relationships/image" Target="media/image4.jpeg"/><Relationship Id="rId1" Type="http://purl.oclc.org/ooxml/officeDocument/relationships/image" Target="media/image3.jpeg"/></Relationships>
</file>

<file path=word/_rels/header3.xml.rels><?xml version="1.0" encoding="UTF-8" standalone="yes"?>
<Relationships xmlns="http://schemas.openxmlformats.org/package/2006/relationships"><Relationship Id="rId2" Type="http://purl.oclc.org/ooxml/officeDocument/relationships/image" Target="media/image6.png"/><Relationship Id="rId1" Type="http://purl.oclc.org/ooxml/officeDocument/relationships/image" Target="media/image5.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3455A86-839D-4B52-8077-27503A11F33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493</TotalTime>
  <Pages>1</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Asus</cp:lastModifiedBy>
  <cp:revision>51</cp:revision>
  <dcterms:created xsi:type="dcterms:W3CDTF">2021-07-15T08:04:00Z</dcterms:created>
  <dcterms:modified xsi:type="dcterms:W3CDTF">2021-11-24T18:34:00Z</dcterms:modified>
</cp:coreProperties>
</file>