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0869" w:rsidRDefault="00040869">
      <w:pPr>
        <w:pStyle w:val="papertitle"/>
        <w:bidi/>
        <w:spacing w:after="280"/>
        <w:rPr>
          <w:rFonts w:cs="B Titr"/>
          <w:kern w:val="2"/>
          <w:sz w:val="28"/>
          <w:szCs w:val="28"/>
        </w:rPr>
      </w:pPr>
    </w:p>
    <w:p w:rsidR="00040869" w:rsidRDefault="000731D8">
      <w:pPr>
        <w:pStyle w:val="papertitle"/>
        <w:bidi/>
        <w:spacing w:before="280" w:after="280"/>
        <w:rPr>
          <w:rFonts w:cs="B Titr"/>
          <w:kern w:val="2"/>
          <w:sz w:val="28"/>
          <w:szCs w:val="28"/>
        </w:rPr>
      </w:pPr>
      <w:r>
        <w:rPr>
          <w:rFonts w:cs="B Titr"/>
          <w:kern w:val="2"/>
          <w:sz w:val="28"/>
          <w:szCs w:val="28"/>
          <w:rtl/>
        </w:rPr>
        <w:t>شناسایی چرخه حدی تیروئید در داده های واقعی</w:t>
      </w:r>
    </w:p>
    <w:p w:rsidR="00040869" w:rsidRDefault="000731D8" w:rsidP="00FA5A37">
      <w:pPr>
        <w:pStyle w:val="Abstract"/>
        <w:bidi/>
        <w:jc w:val="center"/>
      </w:pPr>
      <w:r>
        <w:rPr>
          <w:rFonts w:cs="B Nazanin"/>
          <w:rtl/>
          <w:lang w:bidi="fa-IR"/>
        </w:rPr>
        <w:t>آرتا امیر جمشیدی</w:t>
      </w:r>
      <w:r w:rsidR="00FA5A37">
        <w:rPr>
          <w:rFonts w:cs="B Nazanin" w:hint="cs"/>
          <w:vertAlign w:val="superscript"/>
          <w:rtl/>
          <w:lang w:bidi="fa-IR"/>
        </w:rPr>
        <w:t>1</w:t>
      </w:r>
      <w:r>
        <w:rPr>
          <w:rFonts w:cs="B Nazanin"/>
          <w:rtl/>
          <w:lang w:bidi="fa-IR"/>
        </w:rPr>
        <w:t>،  غلامرضا رکنی لموکی</w:t>
      </w:r>
      <w:r w:rsidR="00FA5A37">
        <w:rPr>
          <w:rFonts w:cs="B Nazanin" w:hint="cs"/>
          <w:vertAlign w:val="superscript"/>
          <w:rtl/>
          <w:lang w:bidi="fa-IR"/>
        </w:rPr>
        <w:t>۱*</w:t>
      </w:r>
      <w:r>
        <w:rPr>
          <w:rFonts w:cs="B Nazanin"/>
          <w:rtl/>
          <w:lang w:bidi="fa-IR"/>
        </w:rPr>
        <w:t xml:space="preserve"> </w:t>
      </w:r>
    </w:p>
    <w:p w:rsidR="00040869" w:rsidRDefault="00FA5A37">
      <w:pPr>
        <w:pStyle w:val="Abstract"/>
        <w:bidi/>
        <w:jc w:val="center"/>
      </w:pPr>
      <w:r>
        <w:rPr>
          <w:rFonts w:cs="B Nazanin" w:hint="cs"/>
          <w:sz w:val="16"/>
          <w:szCs w:val="16"/>
          <w:vertAlign w:val="superscript"/>
          <w:rtl/>
          <w:lang w:bidi="fa-IR"/>
        </w:rPr>
        <w:t>۱</w:t>
      </w:r>
      <w:r w:rsidR="000731D8">
        <w:rPr>
          <w:rFonts w:cs="B Nazanin"/>
          <w:sz w:val="16"/>
          <w:szCs w:val="16"/>
          <w:vertAlign w:val="superscript"/>
          <w:rtl/>
          <w:lang w:bidi="fa-IR"/>
        </w:rPr>
        <w:t xml:space="preserve">  </w:t>
      </w:r>
      <w:r w:rsidR="000731D8">
        <w:rPr>
          <w:rFonts w:cs="B Nazanin"/>
          <w:sz w:val="16"/>
          <w:szCs w:val="16"/>
          <w:rtl/>
          <w:lang w:bidi="fa-IR"/>
        </w:rPr>
        <w:t>آزمایشگاه تحقیقاتی پیشرفته سیستم های زیستی و سرطان، دانشکده ریاضی، آمار و علوم کامپیوتر، دانشکدگان علوم، دانشگاه تهران، تهران، ایران</w:t>
      </w:r>
    </w:p>
    <w:p w:rsidR="00040869" w:rsidRDefault="000731D8" w:rsidP="00FF0050">
      <w:pPr>
        <w:pStyle w:val="Abstract"/>
        <w:bidi/>
        <w:jc w:val="center"/>
        <w:rPr>
          <w:rFonts w:cs="B Nazanin"/>
          <w:sz w:val="16"/>
          <w:szCs w:val="16"/>
          <w:lang w:bidi="fa-IR"/>
        </w:rPr>
      </w:pPr>
      <w:r>
        <w:rPr>
          <w:rFonts w:cs="B Nazanin"/>
          <w:sz w:val="16"/>
          <w:szCs w:val="16"/>
          <w:rtl/>
          <w:lang w:bidi="fa-IR"/>
        </w:rPr>
        <w:t>* نویسنده مسئول</w:t>
      </w:r>
      <w:r w:rsidR="00FF0050">
        <w:rPr>
          <w:rFonts w:cs="B Nazanin" w:hint="cs"/>
          <w:sz w:val="16"/>
          <w:szCs w:val="16"/>
          <w:rtl/>
          <w:lang w:bidi="fa-IR"/>
        </w:rPr>
        <w:t xml:space="preserve">: </w:t>
      </w:r>
      <w:r>
        <w:rPr>
          <w:rFonts w:cs="B Nazanin"/>
          <w:sz w:val="16"/>
          <w:szCs w:val="16"/>
          <w:lang w:bidi="fa-IR"/>
        </w:rPr>
        <w:t>rokni@ut.ac.ir</w:t>
      </w:r>
    </w:p>
    <w:p w:rsidR="00040869" w:rsidRDefault="00040869">
      <w:pPr>
        <w:pStyle w:val="Abstract"/>
        <w:bidi/>
        <w:rPr>
          <w:rFonts w:cs="B Nazanin"/>
          <w:lang w:bidi="fa-IR"/>
        </w:rPr>
      </w:pPr>
    </w:p>
    <w:p w:rsidR="00040869" w:rsidRDefault="000731D8" w:rsidP="00D644C7">
      <w:pPr>
        <w:pStyle w:val="Abstract"/>
        <w:bidi/>
      </w:pPr>
      <w:r>
        <w:rPr>
          <w:rFonts w:cs="B Nazanin"/>
          <w:rtl/>
        </w:rPr>
        <w:t xml:space="preserve">چکیده: </w:t>
      </w:r>
      <w:r>
        <w:rPr>
          <w:rFonts w:eastAsia="Times New Roman" w:cs="B Nazanin"/>
          <w:b w:val="0"/>
          <w:bCs w:val="0"/>
          <w:rtl/>
        </w:rPr>
        <w:t xml:space="preserve">بر اساس شبیه سازی های انجام شده از مدل بعد بالای تیروئید، ارائه شده در کارهای قبلی، ،تصویر عملکرد عادی تیروئید در صفحه ی دو بعدی  </w:t>
      </w:r>
      <w:r>
        <w:rPr>
          <w:rFonts w:eastAsia="Times New Roman" w:cs="B Nazanin"/>
          <w:b w:val="0"/>
          <w:bCs w:val="0"/>
        </w:rPr>
        <w:t>T3</w:t>
      </w:r>
      <w:r>
        <w:rPr>
          <w:rFonts w:eastAsia="Times New Roman" w:cs="B Nazanin"/>
          <w:b w:val="0"/>
          <w:bCs w:val="0"/>
          <w:rtl/>
        </w:rPr>
        <w:t xml:space="preserve"> و </w:t>
      </w:r>
      <w:r>
        <w:rPr>
          <w:rFonts w:eastAsia="Times New Roman" w:cs="B Nazanin"/>
          <w:b w:val="0"/>
          <w:bCs w:val="0"/>
        </w:rPr>
        <w:t>T4</w:t>
      </w:r>
      <w:r>
        <w:rPr>
          <w:rFonts w:eastAsia="Times New Roman" w:cs="B Nazanin"/>
          <w:b w:val="0"/>
          <w:bCs w:val="0"/>
          <w:rtl/>
        </w:rPr>
        <w:t>، یک خم بسته محدب است که چرخه حدی تیروئيد خوانده می شود. این چرخه حدی، که از نظر دینامیکی پایدار مجانبی سراسری است، بسیاری از جزییات مربوط به دینامیک تیروئید را بیان می کند. در این مقاله، چرخه های حدی تیروئید با استفاده از الگوریتم های محاسباتی پیشنهادی، در داده های واقعی برای افراد سالم و بیمار شناسایی می شوند.</w:t>
      </w:r>
      <w:r>
        <w:rPr>
          <w:rFonts w:cs="B Nazanin"/>
          <w:b w:val="0"/>
          <w:bCs w:val="0"/>
          <w:rtl/>
        </w:rPr>
        <w:t xml:space="preserve"> این داده ها از آزمایشهای استاندارد بدست آمده اند و شامل دو دسته اند. دسته نخست شامل افرادی است که بدون بیماری مرتبط یا موثر بر عملکرد تیروئید گزارش شده اند. چرخه حدی این دسته را مبنای مقایسه سایر حالت ها قرار داده ایم. دسته دوم افرادی که با بیماری مرتبط یا موثر بر عملکرد تیروئید گزارش شده اند، که نشان دهنده دو نوع کلی کم کاری و پرکاری تیروئید هستند. با مقایسه چرخه های حدی، منشاء احتمالی این اختلالات در دو چارچوب سرکوب ید برداری و مشکل ماشینی داخلی تیروئید تشخیص داده شده اند.</w:t>
      </w:r>
    </w:p>
    <w:p w:rsidR="00040869" w:rsidRDefault="000731D8" w:rsidP="009F4516">
      <w:pPr>
        <w:pStyle w:val="NormalWeb"/>
        <w:bidi/>
        <w:spacing w:before="0" w:after="0"/>
      </w:pPr>
      <w:r>
        <w:rPr>
          <w:rFonts w:cs="B Nazanin"/>
          <w:b/>
          <w:bCs/>
          <w:sz w:val="18"/>
          <w:szCs w:val="18"/>
          <w:rtl/>
        </w:rPr>
        <w:t>کلید واژه‌ها:</w:t>
      </w:r>
      <w:r>
        <w:rPr>
          <w:rFonts w:cs="B Nazanin"/>
          <w:sz w:val="18"/>
          <w:szCs w:val="18"/>
          <w:rtl/>
        </w:rPr>
        <w:t xml:space="preserve"> </w:t>
      </w:r>
      <w:r w:rsidR="009F4516">
        <w:rPr>
          <w:rFonts w:cs="B Nazanin" w:hint="cs"/>
          <w:sz w:val="18"/>
          <w:szCs w:val="18"/>
          <w:rtl/>
        </w:rPr>
        <w:t>داده های واقعی</w:t>
      </w:r>
      <w:r>
        <w:rPr>
          <w:rFonts w:cs="B Nazanin"/>
          <w:sz w:val="18"/>
          <w:szCs w:val="18"/>
          <w:rtl/>
        </w:rPr>
        <w:t xml:space="preserve"> تیروئید، چرخه حدی، الگوریتم،</w:t>
      </w:r>
      <w:r w:rsidR="009F4516">
        <w:rPr>
          <w:rFonts w:cs="B Nazanin" w:hint="cs"/>
          <w:sz w:val="18"/>
          <w:szCs w:val="18"/>
          <w:rtl/>
        </w:rPr>
        <w:t xml:space="preserve"> ویژگی های هندسی</w:t>
      </w:r>
    </w:p>
    <w:p w:rsidR="00040869" w:rsidRDefault="00040869">
      <w:pPr>
        <w:pStyle w:val="NormalWeb"/>
        <w:bidi/>
        <w:spacing w:before="0" w:after="0"/>
        <w:rPr>
          <w:rFonts w:cs="B Nazanin"/>
          <w:sz w:val="18"/>
          <w:szCs w:val="18"/>
        </w:rPr>
      </w:pPr>
    </w:p>
    <w:p w:rsidR="00040869" w:rsidRDefault="00040869">
      <w:pPr>
        <w:pStyle w:val="NormalWeb"/>
        <w:bidi/>
        <w:spacing w:before="0" w:after="0"/>
        <w:rPr>
          <w:rFonts w:cs="B Nazanin"/>
          <w:sz w:val="18"/>
          <w:szCs w:val="18"/>
        </w:rPr>
      </w:pPr>
      <w:bookmarkStart w:id="0" w:name="_Hlk18577270"/>
      <w:bookmarkEnd w:id="0"/>
    </w:p>
    <w:p w:rsidR="00040869" w:rsidRDefault="00040869">
      <w:pPr>
        <w:sectPr w:rsidR="00040869">
          <w:headerReference w:type="default" r:id="rId8"/>
          <w:footerReference w:type="default" r:id="rId9"/>
          <w:headerReference w:type="first" r:id="rId10"/>
          <w:footerReference w:type="first" r:id="rId11"/>
          <w:pgSz w:w="11906" w:h="16838"/>
          <w:pgMar w:top="2268" w:right="893" w:bottom="1440" w:left="893" w:header="720" w:footer="720" w:gutter="0"/>
          <w:cols w:space="720"/>
          <w:formProt w:val="0"/>
          <w:titlePg/>
          <w:bidi/>
          <w:docGrid w:linePitch="360" w:charSpace="8192"/>
        </w:sectPr>
      </w:pPr>
    </w:p>
    <w:p w:rsidR="00040869" w:rsidRDefault="00040869">
      <w:pPr>
        <w:rPr>
          <w:rFonts w:cs="B Nazanin"/>
          <w:sz w:val="16"/>
          <w:szCs w:val="16"/>
        </w:rPr>
      </w:pPr>
    </w:p>
    <w:p w:rsidR="00040869" w:rsidRDefault="00040869">
      <w:pPr>
        <w:sectPr w:rsidR="00040869">
          <w:type w:val="continuous"/>
          <w:pgSz w:w="11906" w:h="16838"/>
          <w:pgMar w:top="2268" w:right="893" w:bottom="1440" w:left="893" w:header="720" w:footer="720" w:gutter="0"/>
          <w:cols w:num="3" w:space="720" w:equalWidth="0">
            <w:col w:w="3013" w:space="720"/>
            <w:col w:w="2653" w:space="720"/>
            <w:col w:w="3013"/>
          </w:cols>
          <w:formProt w:val="0"/>
          <w:bidi/>
          <w:docGrid w:linePitch="360" w:charSpace="8192"/>
        </w:sectPr>
      </w:pPr>
    </w:p>
    <w:p w:rsidR="00040869" w:rsidRDefault="000731D8">
      <w:pPr>
        <w:pStyle w:val="Abstract"/>
        <w:bidi/>
        <w:rPr>
          <w:rFonts w:cs="B Nazanin"/>
        </w:rPr>
      </w:pPr>
      <w:r>
        <w:rPr>
          <w:rtl/>
        </w:rPr>
        <w:lastRenderedPageBreak/>
        <w:t>۱</w:t>
      </w:r>
      <w:r>
        <w:rPr>
          <w:rFonts w:cs="B Nazanin"/>
          <w:rtl/>
        </w:rPr>
        <w:t xml:space="preserve">- مقدمه </w:t>
      </w:r>
    </w:p>
    <w:p w:rsidR="00040869" w:rsidRDefault="00040869">
      <w:pPr>
        <w:sectPr w:rsidR="00040869">
          <w:type w:val="continuous"/>
          <w:pgSz w:w="11906" w:h="16838"/>
          <w:pgMar w:top="2268" w:right="893" w:bottom="1440" w:left="893" w:header="720" w:footer="720" w:gutter="0"/>
          <w:cols w:num="2" w:space="358"/>
          <w:formProt w:val="0"/>
          <w:bidi/>
          <w:docGrid w:linePitch="360" w:charSpace="8192"/>
        </w:sectPr>
      </w:pPr>
    </w:p>
    <w:p w:rsidR="00040869" w:rsidRDefault="000731D8" w:rsidP="00E637D2">
      <w:pPr>
        <w:pStyle w:val="Abstract"/>
        <w:bidi/>
      </w:pPr>
      <w:r>
        <w:rPr>
          <w:rFonts w:cs="B Nazanin"/>
          <w:b w:val="0"/>
          <w:bCs w:val="0"/>
          <w:rtl/>
        </w:rPr>
        <w:lastRenderedPageBreak/>
        <w:t>در زمینه عملکرد نامناسب تیروئید مطالعات وسیعی صورت گرفته است [</w:t>
      </w:r>
      <w:r>
        <w:rPr>
          <w:rFonts w:cs="B Nazanin"/>
          <w:b w:val="0"/>
          <w:bCs w:val="0"/>
        </w:rPr>
        <w:t>4</w:t>
      </w:r>
      <w:r>
        <w:rPr>
          <w:rFonts w:cs="B Nazanin"/>
          <w:b w:val="0"/>
          <w:bCs w:val="0"/>
          <w:rtl/>
        </w:rPr>
        <w:t>].</w:t>
      </w:r>
      <w:r w:rsidR="00EB1AA7">
        <w:rPr>
          <w:rFonts w:cs="B Nazanin" w:hint="cs"/>
          <w:b w:val="0"/>
          <w:bCs w:val="0"/>
          <w:rtl/>
        </w:rPr>
        <w:t xml:space="preserve"> </w:t>
      </w:r>
      <w:r>
        <w:rPr>
          <w:rFonts w:cs="B Nazanin"/>
          <w:b w:val="0"/>
          <w:bCs w:val="0"/>
          <w:rtl/>
        </w:rPr>
        <w:t>برای افراد مراجعه کننده، کمیت های</w:t>
      </w:r>
      <w:r w:rsidR="00B87844">
        <w:rPr>
          <w:rFonts w:cs="B Nazanin" w:hint="cs"/>
          <w:b w:val="0"/>
          <w:bCs w:val="0"/>
          <w:rtl/>
        </w:rPr>
        <w:t xml:space="preserve"> </w:t>
      </w:r>
      <w:r w:rsidR="00B87844">
        <w:rPr>
          <w:rFonts w:cs="B Nazanin"/>
          <w:b w:val="0"/>
          <w:bCs w:val="0"/>
          <w:rtl/>
        </w:rPr>
        <w:t>سه هورمون اساسی تیروئید</w:t>
      </w:r>
      <w:r>
        <w:rPr>
          <w:rFonts w:cs="B Nazanin"/>
          <w:b w:val="0"/>
          <w:bCs w:val="0"/>
          <w:rtl/>
        </w:rPr>
        <w:t xml:space="preserve"> </w:t>
      </w:r>
      <w:r>
        <w:rPr>
          <w:rFonts w:cs="B Nazanin"/>
          <w:b w:val="0"/>
          <w:bCs w:val="0"/>
        </w:rPr>
        <w:t>T3</w:t>
      </w:r>
      <w:r>
        <w:rPr>
          <w:b w:val="0"/>
          <w:bCs w:val="0"/>
          <w:rtl/>
        </w:rPr>
        <w:t>،</w:t>
      </w:r>
      <w:r>
        <w:rPr>
          <w:rFonts w:cs="B Nazanin"/>
          <w:b w:val="0"/>
          <w:bCs w:val="0"/>
        </w:rPr>
        <w:t xml:space="preserve"> T4</w:t>
      </w:r>
      <w:r>
        <w:rPr>
          <w:rFonts w:cs="B Nazanin"/>
          <w:b w:val="0"/>
          <w:bCs w:val="0"/>
          <w:rtl/>
        </w:rPr>
        <w:t xml:space="preserve"> و </w:t>
      </w:r>
      <w:r>
        <w:rPr>
          <w:rFonts w:cs="B Nazanin"/>
          <w:b w:val="0"/>
          <w:bCs w:val="0"/>
        </w:rPr>
        <w:t>TSH</w:t>
      </w:r>
      <w:r>
        <w:rPr>
          <w:rFonts w:cs="B Nazanin"/>
          <w:b w:val="0"/>
          <w:bCs w:val="0"/>
          <w:rtl/>
        </w:rPr>
        <w:t xml:space="preserve">، </w:t>
      </w:r>
      <w:r w:rsidR="00B87844">
        <w:rPr>
          <w:rFonts w:cs="B Nazanin" w:hint="cs"/>
          <w:b w:val="0"/>
          <w:bCs w:val="0"/>
          <w:rtl/>
        </w:rPr>
        <w:t>مطابق با استانداردهای آزمایشگاهی</w:t>
      </w:r>
      <w:r>
        <w:rPr>
          <w:rFonts w:cs="B Nazanin"/>
          <w:b w:val="0"/>
          <w:bCs w:val="0"/>
          <w:rtl/>
        </w:rPr>
        <w:t xml:space="preserve"> مورد ارزیابی قرار می گیرند. بر این اساس، مدلی که این سه کمیت را در بر گیر</w:t>
      </w:r>
      <w:r w:rsidR="004944F0">
        <w:rPr>
          <w:rFonts w:cs="B Nazanin" w:hint="cs"/>
          <w:b w:val="0"/>
          <w:bCs w:val="0"/>
          <w:rtl/>
        </w:rPr>
        <w:t>د،</w:t>
      </w:r>
      <w:r>
        <w:rPr>
          <w:rFonts w:cs="B Nazanin"/>
          <w:b w:val="0"/>
          <w:bCs w:val="0"/>
          <w:rtl/>
        </w:rPr>
        <w:t xml:space="preserve"> حائز اهمیت است.</w:t>
      </w:r>
      <w:r w:rsidR="00B87844">
        <w:rPr>
          <w:rFonts w:cs="B Nazanin" w:hint="cs"/>
          <w:b w:val="0"/>
          <w:bCs w:val="0"/>
          <w:rtl/>
        </w:rPr>
        <w:t xml:space="preserve"> </w:t>
      </w:r>
      <w:r>
        <w:rPr>
          <w:rFonts w:cs="B Nazanin"/>
          <w:b w:val="0"/>
          <w:bCs w:val="0"/>
          <w:rtl/>
        </w:rPr>
        <w:t>مدلسازی ریاضی تیروئید به نیمه نخست سده بیستم میلادی برمیگردد. در مدل های اولیه وجود سازوکارهای نوسانی از جمله نوسان-آرامش، تشخیص داده شد [</w:t>
      </w:r>
      <w:r>
        <w:rPr>
          <w:rFonts w:cs="B Nazanin"/>
          <w:b w:val="0"/>
          <w:bCs w:val="0"/>
        </w:rPr>
        <w:t>1</w:t>
      </w:r>
      <w:r>
        <w:rPr>
          <w:rFonts w:cs="B Nazanin"/>
          <w:b w:val="0"/>
          <w:bCs w:val="0"/>
          <w:rtl/>
        </w:rPr>
        <w:t>]. در سده بیست و یکم میلادی، مقوله فیدبک، که پیش از این در تیروئید شناخته شده بود با دقت قابل توجهی مورد مطالعه قرار گرفت</w:t>
      </w:r>
      <w:r w:rsidR="005A2402">
        <w:rPr>
          <w:rFonts w:cs="B Nazanin" w:hint="cs"/>
          <w:b w:val="0"/>
          <w:bCs w:val="0"/>
          <w:rtl/>
        </w:rPr>
        <w:t xml:space="preserve"> </w:t>
      </w:r>
      <w:r w:rsidR="005A2402">
        <w:rPr>
          <w:rFonts w:cs="B Nazanin"/>
          <w:b w:val="0"/>
          <w:bCs w:val="0"/>
          <w:rtl/>
        </w:rPr>
        <w:t>[</w:t>
      </w:r>
      <w:r w:rsidR="005A2402">
        <w:rPr>
          <w:rFonts w:cs="B Nazanin"/>
          <w:b w:val="0"/>
          <w:bCs w:val="0"/>
        </w:rPr>
        <w:t>2</w:t>
      </w:r>
      <w:r w:rsidR="005A2402">
        <w:rPr>
          <w:rFonts w:cs="B Nazanin"/>
          <w:b w:val="0"/>
          <w:bCs w:val="0"/>
          <w:rtl/>
        </w:rPr>
        <w:t>]</w:t>
      </w:r>
      <w:r w:rsidR="005A2402">
        <w:rPr>
          <w:rFonts w:cs="B Nazanin" w:hint="cs"/>
          <w:b w:val="0"/>
          <w:bCs w:val="0"/>
          <w:rtl/>
        </w:rPr>
        <w:t>،</w:t>
      </w:r>
      <w:r>
        <w:rPr>
          <w:rFonts w:cs="B Nazanin"/>
          <w:b w:val="0"/>
          <w:bCs w:val="0"/>
          <w:rtl/>
        </w:rPr>
        <w:t xml:space="preserve"> [</w:t>
      </w:r>
      <w:r>
        <w:rPr>
          <w:rFonts w:cs="B Nazanin"/>
          <w:b w:val="0"/>
          <w:bCs w:val="0"/>
        </w:rPr>
        <w:t>3</w:t>
      </w:r>
      <w:r>
        <w:rPr>
          <w:rFonts w:cs="B Nazanin"/>
          <w:b w:val="0"/>
          <w:bCs w:val="0"/>
          <w:rtl/>
        </w:rPr>
        <w:t xml:space="preserve">].  بدین ترتیب، ساختن مدلی که در آن سه کمیت مهم تیروئید، به عنوان یک زیر سیستم قابل مطالعه باشند، امکان پیوند یافته های شبیه سازی شده با داده های واقعی را فراهم می کند.  برای ساختن چنین مدلی برای تیروئید، نمودار بلوکی تیروئید، به صورت شکل </w:t>
      </w:r>
      <w:r>
        <w:rPr>
          <w:b w:val="0"/>
          <w:bCs w:val="0"/>
          <w:rtl/>
        </w:rPr>
        <w:t>۱</w:t>
      </w:r>
      <w:r>
        <w:rPr>
          <w:rFonts w:cs="B Nazanin"/>
          <w:b w:val="0"/>
          <w:bCs w:val="0"/>
          <w:rtl/>
        </w:rPr>
        <w:t xml:space="preserve">  رسم </w:t>
      </w:r>
      <w:r w:rsidR="00E637D2">
        <w:rPr>
          <w:rFonts w:cs="B Nazanin" w:hint="cs"/>
          <w:b w:val="0"/>
          <w:bCs w:val="0"/>
          <w:rtl/>
        </w:rPr>
        <w:t xml:space="preserve">شده </w:t>
      </w:r>
      <w:r>
        <w:rPr>
          <w:rFonts w:cs="B Nazanin"/>
          <w:b w:val="0"/>
          <w:bCs w:val="0"/>
          <w:rtl/>
        </w:rPr>
        <w:t>است.</w:t>
      </w:r>
    </w:p>
    <w:p w:rsidR="00040869" w:rsidRDefault="00040869">
      <w:pPr>
        <w:pStyle w:val="Abstract"/>
        <w:bidi/>
      </w:pPr>
    </w:p>
    <w:p w:rsidR="00040869" w:rsidRDefault="000731D8">
      <w:pPr>
        <w:pStyle w:val="Abstract"/>
        <w:bidi/>
      </w:pPr>
      <w:r>
        <w:rPr>
          <w:noProof/>
        </w:rPr>
        <w:drawing>
          <wp:anchor distT="0" distB="0" distL="0" distR="0" simplePos="0" relativeHeight="20" behindDoc="0" locked="0" layoutInCell="0" allowOverlap="1">
            <wp:simplePos x="0" y="0"/>
            <wp:positionH relativeFrom="column">
              <wp:posOffset>1623060</wp:posOffset>
            </wp:positionH>
            <wp:positionV relativeFrom="paragraph">
              <wp:posOffset>-102235</wp:posOffset>
            </wp:positionV>
            <wp:extent cx="3616960" cy="1838960"/>
            <wp:effectExtent l="0" t="0" r="0" b="0"/>
            <wp:wrapSquare wrapText="largest"/>
            <wp:docPr id="4"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
                    <pic:cNvPicPr>
                      <a:picLocks noChangeAspect="1" noChangeArrowheads="1"/>
                    </pic:cNvPicPr>
                  </pic:nvPicPr>
                  <pic:blipFill>
                    <a:blip r:embed="rId12"/>
                    <a:stretch>
                      <a:fillRect/>
                    </a:stretch>
                  </pic:blipFill>
                  <pic:spPr bwMode="auto">
                    <a:xfrm>
                      <a:off x="0" y="0"/>
                      <a:ext cx="3616960" cy="1838960"/>
                    </a:xfrm>
                    <a:prstGeom prst="rect">
                      <a:avLst/>
                    </a:prstGeom>
                  </pic:spPr>
                </pic:pic>
              </a:graphicData>
            </a:graphic>
          </wp:anchor>
        </w:drawing>
      </w:r>
      <w:r>
        <w:rPr>
          <w:rFonts w:cs="B Nazanin"/>
          <w:b w:val="0"/>
          <w:bCs w:val="0"/>
          <w:rtl/>
        </w:rPr>
        <w:t xml:space="preserve"> </w:t>
      </w:r>
    </w:p>
    <w:p w:rsidR="00040869" w:rsidRDefault="00040869">
      <w:pPr>
        <w:pStyle w:val="Abstract"/>
        <w:bidi/>
        <w:ind w:firstLine="0"/>
        <w:jc w:val="left"/>
        <w:rPr>
          <w:rFonts w:cs="B Nazanin"/>
          <w:b w:val="0"/>
          <w:bCs w:val="0"/>
        </w:rPr>
      </w:pPr>
    </w:p>
    <w:p w:rsidR="00040869" w:rsidRDefault="00040869">
      <w:pPr>
        <w:pStyle w:val="Abstract"/>
        <w:bidi/>
        <w:ind w:firstLine="0"/>
        <w:jc w:val="center"/>
        <w:rPr>
          <w:rFonts w:cs="B Nazanin"/>
          <w:b w:val="0"/>
          <w:bCs w:val="0"/>
        </w:rPr>
      </w:pPr>
    </w:p>
    <w:p w:rsidR="00040869" w:rsidRDefault="00040869">
      <w:pPr>
        <w:pStyle w:val="Abstract"/>
        <w:bidi/>
        <w:ind w:firstLine="0"/>
        <w:jc w:val="center"/>
        <w:rPr>
          <w:rFonts w:cs="B Nazanin"/>
          <w:b w:val="0"/>
          <w:bCs w:val="0"/>
        </w:rPr>
      </w:pPr>
    </w:p>
    <w:p w:rsidR="00040869" w:rsidRDefault="00040869">
      <w:pPr>
        <w:pStyle w:val="Abstract"/>
        <w:bidi/>
        <w:ind w:firstLine="0"/>
        <w:jc w:val="center"/>
        <w:rPr>
          <w:rFonts w:cs="B Nazanin"/>
          <w:b w:val="0"/>
          <w:bCs w:val="0"/>
        </w:rPr>
      </w:pPr>
    </w:p>
    <w:p w:rsidR="00040869" w:rsidRDefault="00040869">
      <w:pPr>
        <w:pStyle w:val="Abstract"/>
        <w:bidi/>
        <w:ind w:firstLine="0"/>
        <w:jc w:val="center"/>
        <w:rPr>
          <w:rFonts w:cs="B Nazanin"/>
          <w:b w:val="0"/>
          <w:bCs w:val="0"/>
        </w:rPr>
      </w:pPr>
    </w:p>
    <w:p w:rsidR="00040869" w:rsidRDefault="00040869">
      <w:pPr>
        <w:pStyle w:val="Abstract"/>
        <w:bidi/>
        <w:ind w:firstLine="0"/>
        <w:jc w:val="center"/>
        <w:rPr>
          <w:rFonts w:cs="B Nazanin"/>
          <w:b w:val="0"/>
          <w:bCs w:val="0"/>
        </w:rPr>
      </w:pPr>
    </w:p>
    <w:p w:rsidR="00040869" w:rsidRDefault="000731D8" w:rsidP="006170A3">
      <w:pPr>
        <w:pStyle w:val="Abstract"/>
        <w:bidi/>
        <w:ind w:firstLine="0"/>
        <w:jc w:val="center"/>
      </w:pPr>
      <w:r>
        <w:rPr>
          <w:rFonts w:cs="B Nazanin"/>
          <w:b w:val="0"/>
          <w:bCs w:val="0"/>
          <w:rtl/>
        </w:rPr>
        <w:t>شکل</w:t>
      </w:r>
      <w:r>
        <w:rPr>
          <w:b w:val="0"/>
          <w:bCs w:val="0"/>
          <w:rtl/>
        </w:rPr>
        <w:t>۱</w:t>
      </w:r>
      <w:r>
        <w:rPr>
          <w:rFonts w:cs="B Nazanin"/>
          <w:b w:val="0"/>
          <w:bCs w:val="0"/>
          <w:rtl/>
        </w:rPr>
        <w:t>: هورمون های خروجی تیروئید، به عنوان فیدبک وارد مجموعه هیپوفیز-</w:t>
      </w:r>
      <w:r w:rsidR="006170A3">
        <w:rPr>
          <w:rFonts w:cs="B Nazanin" w:hint="cs"/>
          <w:b w:val="0"/>
          <w:bCs w:val="0"/>
          <w:rtl/>
        </w:rPr>
        <w:t xml:space="preserve"> </w:t>
      </w:r>
      <w:r>
        <w:rPr>
          <w:rFonts w:cs="B Nazanin"/>
          <w:b w:val="0"/>
          <w:bCs w:val="0"/>
          <w:rtl/>
        </w:rPr>
        <w:t xml:space="preserve">هیپوتالاموس می شوند. هورمون </w:t>
      </w:r>
      <w:r>
        <w:rPr>
          <w:rFonts w:cs="B Nazanin"/>
          <w:b w:val="0"/>
          <w:bCs w:val="0"/>
        </w:rPr>
        <w:t>TRH</w:t>
      </w:r>
      <w:r>
        <w:rPr>
          <w:rFonts w:cs="B Nazanin"/>
          <w:b w:val="0"/>
          <w:bCs w:val="0"/>
          <w:rtl/>
        </w:rPr>
        <w:t xml:space="preserve"> سیگنال هیپوتالاموس را به هیپوفیز می رساند و در نهایت سیگنال فیدبک از طریق هورمون </w:t>
      </w:r>
      <w:r>
        <w:rPr>
          <w:rFonts w:cs="B Nazanin"/>
          <w:b w:val="0"/>
          <w:bCs w:val="0"/>
        </w:rPr>
        <w:t>TSH</w:t>
      </w:r>
      <w:r>
        <w:rPr>
          <w:rFonts w:cs="B Nazanin"/>
          <w:b w:val="0"/>
          <w:bCs w:val="0"/>
          <w:rtl/>
        </w:rPr>
        <w:t xml:space="preserve"> از این مجموعه به تیروئید وارد می شود. این سیستم فیدبک وظیفه تنظیم عملکرد و کنترل موضعی تیروئید را بر عهده دارد.</w:t>
      </w:r>
    </w:p>
    <w:p w:rsidR="00040869" w:rsidRDefault="000731D8" w:rsidP="00C77A2F">
      <w:pPr>
        <w:pStyle w:val="Abstract"/>
        <w:bidi/>
      </w:pPr>
      <w:r>
        <w:rPr>
          <w:rFonts w:cs="B Nazanin"/>
          <w:b w:val="0"/>
          <w:bCs w:val="0"/>
          <w:rtl/>
        </w:rPr>
        <w:t xml:space="preserve">بر اساس نمودار شکل </w:t>
      </w:r>
      <w:r>
        <w:rPr>
          <w:b w:val="0"/>
          <w:bCs w:val="0"/>
          <w:rtl/>
        </w:rPr>
        <w:t>۱</w:t>
      </w:r>
      <w:r>
        <w:rPr>
          <w:rFonts w:cs="B Nazanin"/>
          <w:b w:val="0"/>
          <w:bCs w:val="0"/>
          <w:rtl/>
        </w:rPr>
        <w:t xml:space="preserve">، مدلی موضعی برای تیروئید در قالب یک دستگاه معادلات دیفرانسیل مرتبه </w:t>
      </w:r>
      <w:r>
        <w:rPr>
          <w:b w:val="0"/>
          <w:bCs w:val="0"/>
          <w:rtl/>
        </w:rPr>
        <w:t>۲۳</w:t>
      </w:r>
      <w:r>
        <w:rPr>
          <w:rFonts w:cs="B Nazanin"/>
          <w:b w:val="0"/>
          <w:bCs w:val="0"/>
          <w:rtl/>
        </w:rPr>
        <w:t xml:space="preserve"> با </w:t>
      </w:r>
      <w:r>
        <w:rPr>
          <w:b w:val="0"/>
          <w:bCs w:val="0"/>
          <w:rtl/>
        </w:rPr>
        <w:t>۶۰</w:t>
      </w:r>
      <w:r>
        <w:rPr>
          <w:rFonts w:cs="B Nazanin"/>
          <w:b w:val="0"/>
          <w:bCs w:val="0"/>
          <w:rtl/>
        </w:rPr>
        <w:t xml:space="preserve"> پارامتر در [</w:t>
      </w:r>
      <w:r>
        <w:rPr>
          <w:rFonts w:cs="B Nazanin"/>
          <w:b w:val="0"/>
          <w:bCs w:val="0"/>
        </w:rPr>
        <w:t>5</w:t>
      </w:r>
      <w:r>
        <w:rPr>
          <w:rFonts w:cs="B Nazanin"/>
          <w:b w:val="0"/>
          <w:bCs w:val="0"/>
          <w:rtl/>
        </w:rPr>
        <w:t xml:space="preserve">] ارائه </w:t>
      </w:r>
      <w:r w:rsidR="00974548">
        <w:rPr>
          <w:rFonts w:cs="B Nazanin" w:hint="cs"/>
          <w:b w:val="0"/>
          <w:bCs w:val="0"/>
          <w:rtl/>
        </w:rPr>
        <w:t>شده است</w:t>
      </w:r>
      <w:r>
        <w:rPr>
          <w:rFonts w:cs="B Nazanin"/>
          <w:b w:val="0"/>
          <w:bCs w:val="0"/>
          <w:rtl/>
        </w:rPr>
        <w:t xml:space="preserve">. یکی از جنبه های مهم مدل ارائه شده نشان دادن وجود چرخه ای حدی در عملکرد عادی تیروئید است. </w:t>
      </w:r>
      <w:r w:rsidR="00150892">
        <w:rPr>
          <w:rFonts w:cs="B Nazanin" w:hint="cs"/>
          <w:b w:val="0"/>
          <w:bCs w:val="0"/>
          <w:rtl/>
        </w:rPr>
        <w:t>در ضمن،</w:t>
      </w:r>
      <w:r>
        <w:rPr>
          <w:rFonts w:cs="B Nazanin"/>
          <w:b w:val="0"/>
          <w:bCs w:val="0"/>
          <w:rtl/>
        </w:rPr>
        <w:t xml:space="preserve"> نشان داده شد که در حالت عملکرد غیر عادی،  تا محدوه بسیار وسیعی از عمق و وسعت بیماری ها، تیروئید ساختار چرخه حدی را نگه می دارد، هر چند مشخصات هندسی آن تغییر می کند. افزایش شدت بیماری ممکن است علاوه بر تغییر مشخصات هندسی، منجر به تغییر در توپولوژی رفتار تیروئید گردد. در چنین وضعیتی، امکان رخ دادن آشوب وجود دارد. استوار بودن تیروئید در نگهداری چرخه حدی، در برابر دامنه قابل قبولی از اختلال وارده به بدن، به ابزاری برای کنترل </w:t>
      </w:r>
      <w:r>
        <w:rPr>
          <w:rFonts w:cs="B Nazanin"/>
          <w:b w:val="0"/>
          <w:bCs w:val="0"/>
          <w:rtl/>
        </w:rPr>
        <w:lastRenderedPageBreak/>
        <w:t xml:space="preserve">تیروئید تبدیل می شود. بر این اساس، تمرکز بر کنترل موضعی چرخه حدی، منجر به کنترل پاره ای موضعی تیروئید، و در پی آن، به کنترل فعالیت های مرتبط با هورمون های تیروئید منجر خواهد شد. این مقاله </w:t>
      </w:r>
      <w:r w:rsidR="007251A3">
        <w:rPr>
          <w:rFonts w:cs="B Nazanin" w:hint="cs"/>
          <w:b w:val="0"/>
          <w:bCs w:val="0"/>
          <w:rtl/>
        </w:rPr>
        <w:t xml:space="preserve">در چند بخش </w:t>
      </w:r>
      <w:r>
        <w:rPr>
          <w:rFonts w:cs="B Nazanin"/>
          <w:b w:val="0"/>
          <w:bCs w:val="0"/>
          <w:rtl/>
        </w:rPr>
        <w:t xml:space="preserve">به صورت زیر تنظیم شده است. در بخش </w:t>
      </w:r>
      <w:r>
        <w:rPr>
          <w:b w:val="0"/>
          <w:bCs w:val="0"/>
          <w:rtl/>
        </w:rPr>
        <w:t>۲</w:t>
      </w:r>
      <w:r>
        <w:rPr>
          <w:rFonts w:cs="B Nazanin"/>
          <w:b w:val="0"/>
          <w:bCs w:val="0"/>
          <w:rtl/>
        </w:rPr>
        <w:t xml:space="preserve"> به بیان مختصر جزییات مربوط به شبیه سازی مدلسازی [</w:t>
      </w:r>
      <w:r>
        <w:rPr>
          <w:rFonts w:cs="B Nazanin"/>
          <w:b w:val="0"/>
          <w:bCs w:val="0"/>
        </w:rPr>
        <w:t>5</w:t>
      </w:r>
      <w:r>
        <w:rPr>
          <w:rFonts w:cs="B Nazanin"/>
          <w:b w:val="0"/>
          <w:bCs w:val="0"/>
          <w:rtl/>
        </w:rPr>
        <w:t xml:space="preserve">] می پردازیم. در این بخش داده های خام مربوط به زیر سیستم </w:t>
      </w:r>
      <w:r>
        <w:rPr>
          <w:rFonts w:cs="B Nazanin"/>
          <w:b w:val="0"/>
          <w:bCs w:val="0"/>
        </w:rPr>
        <w:t>T3-T4</w:t>
      </w:r>
      <w:r>
        <w:rPr>
          <w:rFonts w:cs="B Nazanin"/>
          <w:b w:val="0"/>
          <w:bCs w:val="0"/>
          <w:rtl/>
        </w:rPr>
        <w:t xml:space="preserve"> برگرفته از مرجع [</w:t>
      </w:r>
      <w:r>
        <w:rPr>
          <w:rFonts w:cs="B Nazanin"/>
          <w:b w:val="0"/>
          <w:bCs w:val="0"/>
        </w:rPr>
        <w:t>6</w:t>
      </w:r>
      <w:r>
        <w:rPr>
          <w:rFonts w:cs="B Nazanin"/>
          <w:b w:val="0"/>
          <w:bCs w:val="0"/>
          <w:rtl/>
        </w:rPr>
        <w:t xml:space="preserve">] معرفی خواهند شد. در بخش </w:t>
      </w:r>
      <w:r>
        <w:rPr>
          <w:b w:val="0"/>
          <w:bCs w:val="0"/>
          <w:rtl/>
        </w:rPr>
        <w:t>۳</w:t>
      </w:r>
      <w:r>
        <w:rPr>
          <w:rFonts w:cs="B Nazanin"/>
          <w:b w:val="0"/>
          <w:bCs w:val="0"/>
          <w:rtl/>
        </w:rPr>
        <w:t xml:space="preserve">، </w:t>
      </w:r>
      <w:r w:rsidR="003E6A5D">
        <w:rPr>
          <w:rFonts w:cs="B Nazanin" w:hint="cs"/>
          <w:b w:val="0"/>
          <w:bCs w:val="0"/>
          <w:rtl/>
        </w:rPr>
        <w:t xml:space="preserve">الگوریتمی برای شناسایی </w:t>
      </w:r>
      <w:r>
        <w:rPr>
          <w:rFonts w:cs="B Nazanin"/>
          <w:b w:val="0"/>
          <w:bCs w:val="0"/>
          <w:rtl/>
        </w:rPr>
        <w:t xml:space="preserve">چرخه </w:t>
      </w:r>
      <w:r w:rsidR="003E6A5D">
        <w:rPr>
          <w:rFonts w:cs="B Nazanin" w:hint="cs"/>
          <w:b w:val="0"/>
          <w:bCs w:val="0"/>
          <w:rtl/>
        </w:rPr>
        <w:t xml:space="preserve">های </w:t>
      </w:r>
      <w:r>
        <w:rPr>
          <w:rFonts w:cs="B Nazanin"/>
          <w:b w:val="0"/>
          <w:bCs w:val="0"/>
          <w:rtl/>
        </w:rPr>
        <w:t xml:space="preserve">حدی </w:t>
      </w:r>
      <w:r w:rsidR="003E6A5D">
        <w:rPr>
          <w:rFonts w:cs="B Nazanin" w:hint="cs"/>
          <w:b w:val="0"/>
          <w:bCs w:val="0"/>
          <w:rtl/>
        </w:rPr>
        <w:t xml:space="preserve">برای </w:t>
      </w:r>
      <w:r>
        <w:rPr>
          <w:rFonts w:cs="B Nazanin"/>
          <w:b w:val="0"/>
          <w:bCs w:val="0"/>
          <w:rtl/>
        </w:rPr>
        <w:t xml:space="preserve">داده های واقعی </w:t>
      </w:r>
      <w:r w:rsidR="003E6A5D">
        <w:rPr>
          <w:rFonts w:cs="B Nazanin" w:hint="cs"/>
          <w:b w:val="0"/>
          <w:bCs w:val="0"/>
          <w:rtl/>
        </w:rPr>
        <w:t>ارائه می گردد</w:t>
      </w:r>
      <w:r>
        <w:rPr>
          <w:rFonts w:cs="B Nazanin"/>
          <w:b w:val="0"/>
          <w:bCs w:val="0"/>
          <w:rtl/>
        </w:rPr>
        <w:t xml:space="preserve">. در بخش </w:t>
      </w:r>
      <w:r>
        <w:rPr>
          <w:b w:val="0"/>
          <w:bCs w:val="0"/>
          <w:rtl/>
        </w:rPr>
        <w:t>۴</w:t>
      </w:r>
      <w:r>
        <w:rPr>
          <w:rFonts w:cs="B Nazanin"/>
          <w:b w:val="0"/>
          <w:bCs w:val="0"/>
          <w:rtl/>
        </w:rPr>
        <w:t xml:space="preserve"> نتیجه گیری </w:t>
      </w:r>
      <w:r w:rsidR="001D48C2">
        <w:rPr>
          <w:rFonts w:cs="B Nazanin" w:hint="cs"/>
          <w:b w:val="0"/>
          <w:bCs w:val="0"/>
          <w:rtl/>
        </w:rPr>
        <w:t xml:space="preserve">و توضیحات </w:t>
      </w:r>
      <w:r w:rsidR="00D7788E">
        <w:rPr>
          <w:rFonts w:cs="B Nazanin" w:hint="cs"/>
          <w:b w:val="0"/>
          <w:bCs w:val="0"/>
          <w:rtl/>
        </w:rPr>
        <w:t xml:space="preserve">تکمیلی </w:t>
      </w:r>
      <w:r>
        <w:rPr>
          <w:rFonts w:cs="B Nazanin"/>
          <w:b w:val="0"/>
          <w:bCs w:val="0"/>
          <w:rtl/>
        </w:rPr>
        <w:t>ارائه شد</w:t>
      </w:r>
      <w:r w:rsidR="00C77A2F">
        <w:rPr>
          <w:rFonts w:cs="B Nazanin" w:hint="cs"/>
          <w:b w:val="0"/>
          <w:bCs w:val="0"/>
          <w:rtl/>
        </w:rPr>
        <w:t>ه است</w:t>
      </w:r>
      <w:r>
        <w:rPr>
          <w:rFonts w:cs="B Nazanin"/>
          <w:b w:val="0"/>
          <w:bCs w:val="0"/>
          <w:rtl/>
        </w:rPr>
        <w:t>.</w:t>
      </w:r>
    </w:p>
    <w:p w:rsidR="00040869" w:rsidRDefault="000731D8" w:rsidP="00C8109E">
      <w:pPr>
        <w:pStyle w:val="Abstract"/>
        <w:bidi/>
      </w:pPr>
      <w:r>
        <w:rPr>
          <w:rtl/>
        </w:rPr>
        <w:t>۲</w:t>
      </w:r>
      <w:r w:rsidR="00C8109E">
        <w:rPr>
          <w:rFonts w:cs="B Nazanin"/>
          <w:rtl/>
        </w:rPr>
        <w:t xml:space="preserve">- </w:t>
      </w:r>
      <w:r>
        <w:rPr>
          <w:rFonts w:cs="B Nazanin"/>
          <w:rtl/>
        </w:rPr>
        <w:t xml:space="preserve">شبیه سازی </w:t>
      </w:r>
      <w:r w:rsidR="00C8109E">
        <w:rPr>
          <w:rFonts w:cs="B Nazanin" w:hint="cs"/>
          <w:rtl/>
        </w:rPr>
        <w:t>مدل تیروئید</w:t>
      </w:r>
    </w:p>
    <w:p w:rsidR="00040869" w:rsidRDefault="000731D8" w:rsidP="00EB7A85">
      <w:pPr>
        <w:pStyle w:val="Abstract"/>
        <w:bidi/>
        <w:rPr>
          <w:rFonts w:cs="B Nazanin"/>
          <w:b w:val="0"/>
          <w:bCs w:val="0"/>
          <w:rtl/>
        </w:rPr>
      </w:pPr>
      <w:r>
        <w:rPr>
          <w:rFonts w:cs="B Nazanin"/>
          <w:b w:val="0"/>
          <w:bCs w:val="0"/>
          <w:rtl/>
        </w:rPr>
        <w:t xml:space="preserve">مدل ریاضی جامع برای تیروئید در قالب یک دستگاه معادلات دیفرانسیل مرتبه </w:t>
      </w:r>
      <w:r>
        <w:rPr>
          <w:b w:val="0"/>
          <w:bCs w:val="0"/>
          <w:rtl/>
        </w:rPr>
        <w:t>۲۳</w:t>
      </w:r>
      <w:r>
        <w:rPr>
          <w:rFonts w:cs="B Nazanin"/>
          <w:b w:val="0"/>
          <w:bCs w:val="0"/>
          <w:rtl/>
        </w:rPr>
        <w:t xml:space="preserve"> با </w:t>
      </w:r>
      <w:r>
        <w:rPr>
          <w:b w:val="0"/>
          <w:bCs w:val="0"/>
          <w:rtl/>
        </w:rPr>
        <w:t>۶۰</w:t>
      </w:r>
      <w:r>
        <w:rPr>
          <w:rFonts w:cs="B Nazanin"/>
          <w:b w:val="0"/>
          <w:bCs w:val="0"/>
          <w:rtl/>
        </w:rPr>
        <w:t xml:space="preserve"> پارامتر در [</w:t>
      </w:r>
      <w:r>
        <w:rPr>
          <w:rFonts w:cs="B Nazanin"/>
          <w:b w:val="0"/>
          <w:bCs w:val="0"/>
        </w:rPr>
        <w:t>5</w:t>
      </w:r>
      <w:r>
        <w:rPr>
          <w:rFonts w:cs="B Nazanin"/>
          <w:b w:val="0"/>
          <w:bCs w:val="0"/>
          <w:rtl/>
        </w:rPr>
        <w:t>] ارائه گردید و نشان داده شد</w:t>
      </w:r>
      <w:r w:rsidR="00EB7A85">
        <w:rPr>
          <w:rFonts w:cs="B Nazanin" w:hint="cs"/>
          <w:b w:val="0"/>
          <w:bCs w:val="0"/>
          <w:rtl/>
        </w:rPr>
        <w:t>ه است</w:t>
      </w:r>
      <w:r>
        <w:rPr>
          <w:rFonts w:cs="B Nazanin"/>
          <w:b w:val="0"/>
          <w:bCs w:val="0"/>
          <w:rtl/>
        </w:rPr>
        <w:t xml:space="preserve"> که عملکرد طبیعی تیروئید در قالب یک چرخه حدی صورت می پذیرد. در میان این </w:t>
      </w:r>
      <w:r>
        <w:rPr>
          <w:b w:val="0"/>
          <w:bCs w:val="0"/>
          <w:rtl/>
        </w:rPr>
        <w:t>۲۳</w:t>
      </w:r>
      <w:r>
        <w:rPr>
          <w:rFonts w:cs="B Nazanin"/>
          <w:b w:val="0"/>
          <w:bCs w:val="0"/>
          <w:rtl/>
        </w:rPr>
        <w:t xml:space="preserve"> متغیر اصلی و مهم در مدلسازی تیروئید، سه متغیر </w:t>
      </w:r>
      <w:r>
        <w:rPr>
          <w:rFonts w:cs="B Nazanin"/>
          <w:b w:val="0"/>
          <w:bCs w:val="0"/>
        </w:rPr>
        <w:t>T3</w:t>
      </w:r>
      <w:r>
        <w:rPr>
          <w:b w:val="0"/>
          <w:bCs w:val="0"/>
          <w:rtl/>
        </w:rPr>
        <w:t>،</w:t>
      </w:r>
      <w:r>
        <w:rPr>
          <w:rFonts w:cs="B Nazanin"/>
          <w:b w:val="0"/>
          <w:bCs w:val="0"/>
        </w:rPr>
        <w:t xml:space="preserve"> T4</w:t>
      </w:r>
      <w:r>
        <w:rPr>
          <w:rFonts w:cs="B Nazanin"/>
          <w:b w:val="0"/>
          <w:bCs w:val="0"/>
          <w:rtl/>
        </w:rPr>
        <w:t xml:space="preserve">، و </w:t>
      </w:r>
      <w:r>
        <w:rPr>
          <w:rFonts w:cs="B Nazanin"/>
          <w:b w:val="0"/>
          <w:bCs w:val="0"/>
        </w:rPr>
        <w:t>TSH</w:t>
      </w:r>
      <w:r>
        <w:rPr>
          <w:rFonts w:cs="B Nazanin"/>
          <w:b w:val="0"/>
          <w:bCs w:val="0"/>
          <w:rtl/>
        </w:rPr>
        <w:t xml:space="preserve"> از منظر اندازه گیری اهمیت پیدا می کنند. زیرا اندازه گیری غلظت این سه هورمون، که به ترتیب با </w:t>
      </w:r>
      <m:oMath>
        <m:r>
          <m:rPr>
            <m:sty m:val="bi"/>
          </m:rPr>
          <w:rPr>
            <w:rFonts w:ascii="Cambria Math" w:hAnsi="Cambria Math"/>
          </w:rPr>
          <m:t>x</m:t>
        </m:r>
      </m:oMath>
      <w:r>
        <w:rPr>
          <w:rFonts w:cs="B Nazanin"/>
          <w:b w:val="0"/>
          <w:bCs w:val="0"/>
          <w:rtl/>
        </w:rPr>
        <w:t xml:space="preserve"> و </w:t>
      </w:r>
      <m:oMath>
        <m:r>
          <m:rPr>
            <m:sty m:val="bi"/>
          </m:rPr>
          <w:rPr>
            <w:rFonts w:ascii="Cambria Math" w:hAnsi="Cambria Math"/>
          </w:rPr>
          <m:t>y</m:t>
        </m:r>
      </m:oMath>
      <w:r>
        <w:rPr>
          <w:rFonts w:cs="B Nazanin"/>
          <w:b w:val="0"/>
          <w:bCs w:val="0"/>
          <w:rtl/>
        </w:rPr>
        <w:t xml:space="preserve"> و </w:t>
      </w:r>
      <m:oMath>
        <m:r>
          <m:rPr>
            <m:sty m:val="bi"/>
          </m:rPr>
          <w:rPr>
            <w:rFonts w:ascii="Cambria Math" w:hAnsi="Cambria Math"/>
          </w:rPr>
          <m:t>u</m:t>
        </m:r>
      </m:oMath>
      <w:r>
        <w:rPr>
          <w:rFonts w:cs="B Nazanin"/>
          <w:b w:val="0"/>
          <w:bCs w:val="0"/>
          <w:rtl/>
        </w:rPr>
        <w:t xml:space="preserve"> نشان داده می شوند، بخشی از آزمایشهای استاندارد تیروئید است. بدین ترتیب تصویر چرخه حدی تیروئید از فضای </w:t>
      </w:r>
      <w:r>
        <w:rPr>
          <w:b w:val="0"/>
          <w:bCs w:val="0"/>
          <w:rtl/>
        </w:rPr>
        <w:t>۲۳</w:t>
      </w:r>
      <w:r>
        <w:rPr>
          <w:rFonts w:cs="B Nazanin"/>
          <w:b w:val="0"/>
          <w:bCs w:val="0"/>
          <w:rtl/>
        </w:rPr>
        <w:t xml:space="preserve"> بعدی به فضای </w:t>
      </w:r>
      <w:r>
        <w:rPr>
          <w:b w:val="0"/>
          <w:bCs w:val="0"/>
          <w:rtl/>
        </w:rPr>
        <w:t>۳</w:t>
      </w:r>
      <w:r>
        <w:rPr>
          <w:rFonts w:cs="B Nazanin"/>
          <w:b w:val="0"/>
          <w:bCs w:val="0"/>
          <w:rtl/>
        </w:rPr>
        <w:t xml:space="preserve"> بعدی </w:t>
      </w:r>
      <m:oMath>
        <m:d>
          <m:dPr>
            <m:ctrlPr>
              <w:rPr>
                <w:rFonts w:ascii="Cambria Math" w:hAnsi="Cambria Math"/>
              </w:rPr>
            </m:ctrlPr>
          </m:dPr>
          <m:e>
            <m:r>
              <m:rPr>
                <m:sty m:val="bi"/>
              </m:rPr>
              <w:rPr>
                <w:rFonts w:ascii="Cambria Math" w:hAnsi="Cambria Math"/>
              </w:rPr>
              <m:t>x,y,u</m:t>
            </m:r>
          </m:e>
        </m:d>
      </m:oMath>
      <w:r>
        <w:rPr>
          <w:rFonts w:cs="B Nazanin"/>
          <w:b w:val="0"/>
          <w:bCs w:val="0"/>
          <w:rtl/>
        </w:rPr>
        <w:t xml:space="preserve"> و یا فضای دو بعدی </w:t>
      </w:r>
      <m:oMath>
        <m:d>
          <m:dPr>
            <m:ctrlPr>
              <w:rPr>
                <w:rFonts w:ascii="Cambria Math" w:hAnsi="Cambria Math"/>
              </w:rPr>
            </m:ctrlPr>
          </m:dPr>
          <m:e>
            <m:r>
              <m:rPr>
                <m:sty m:val="bi"/>
              </m:rPr>
              <w:rPr>
                <w:rFonts w:ascii="Cambria Math" w:hAnsi="Cambria Math"/>
              </w:rPr>
              <m:t>x,y</m:t>
            </m:r>
          </m:e>
        </m:d>
      </m:oMath>
      <w:r>
        <w:rPr>
          <w:rFonts w:cs="B Nazanin"/>
          <w:b w:val="0"/>
          <w:bCs w:val="0"/>
          <w:rtl/>
        </w:rPr>
        <w:t xml:space="preserve"> با هدف مقایسه با داده های آزمایشگاهی معقول به نظر می رسد. این پرسش پیش می آید که در عمل، تصویر چنین چرخه حدی در ف</w:t>
      </w:r>
      <w:r w:rsidR="00EB7A85">
        <w:rPr>
          <w:rFonts w:cs="B Nazanin" w:hint="cs"/>
          <w:b w:val="0"/>
          <w:bCs w:val="0"/>
          <w:rtl/>
        </w:rPr>
        <w:t>ض</w:t>
      </w:r>
      <w:r>
        <w:rPr>
          <w:rFonts w:cs="B Nazanin"/>
          <w:b w:val="0"/>
          <w:bCs w:val="0"/>
          <w:rtl/>
        </w:rPr>
        <w:t xml:space="preserve">ای دو بعدی </w:t>
      </w:r>
      <m:oMath>
        <m:d>
          <m:dPr>
            <m:ctrlPr>
              <w:rPr>
                <w:rFonts w:ascii="Cambria Math" w:hAnsi="Cambria Math"/>
              </w:rPr>
            </m:ctrlPr>
          </m:dPr>
          <m:e>
            <m:r>
              <m:rPr>
                <m:sty m:val="bi"/>
              </m:rPr>
              <w:rPr>
                <w:rFonts w:ascii="Cambria Math" w:hAnsi="Cambria Math"/>
              </w:rPr>
              <m:t>x,y</m:t>
            </m:r>
          </m:e>
        </m:d>
      </m:oMath>
      <w:r>
        <w:rPr>
          <w:rFonts w:cs="B Nazanin"/>
          <w:b w:val="0"/>
          <w:bCs w:val="0"/>
          <w:rtl/>
        </w:rPr>
        <w:t xml:space="preserve"> چگونه است.  بر اساس مدلسازی [</w:t>
      </w:r>
      <w:r>
        <w:rPr>
          <w:rFonts w:cs="B Nazanin"/>
          <w:b w:val="0"/>
          <w:bCs w:val="0"/>
        </w:rPr>
        <w:t>5</w:t>
      </w:r>
      <w:r>
        <w:rPr>
          <w:rFonts w:cs="B Nazanin"/>
          <w:b w:val="0"/>
          <w:bCs w:val="0"/>
          <w:rtl/>
        </w:rPr>
        <w:t xml:space="preserve">]، تصویر چرخه حدی نرمال برای تیروئید به صورت شکل </w:t>
      </w:r>
      <w:r>
        <w:rPr>
          <w:b w:val="0"/>
          <w:bCs w:val="0"/>
          <w:rtl/>
        </w:rPr>
        <w:t>۲</w:t>
      </w:r>
      <w:r>
        <w:rPr>
          <w:rFonts w:cs="B Nazanin"/>
          <w:b w:val="0"/>
          <w:bCs w:val="0"/>
          <w:rtl/>
        </w:rPr>
        <w:t xml:space="preserve"> (الف) است که </w:t>
      </w:r>
      <w:r w:rsidR="00EB7A85">
        <w:rPr>
          <w:rFonts w:cs="B Nazanin" w:hint="cs"/>
          <w:b w:val="0"/>
          <w:bCs w:val="0"/>
          <w:rtl/>
        </w:rPr>
        <w:t xml:space="preserve">در </w:t>
      </w:r>
      <w:r>
        <w:rPr>
          <w:rFonts w:cs="B Nazanin"/>
          <w:b w:val="0"/>
          <w:bCs w:val="0"/>
          <w:rtl/>
        </w:rPr>
        <w:t xml:space="preserve">آن </w:t>
      </w:r>
      <w:r w:rsidR="00EB7A85">
        <w:rPr>
          <w:rFonts w:cs="B Nazanin"/>
          <w:b w:val="0"/>
          <w:bCs w:val="0"/>
          <w:rtl/>
        </w:rPr>
        <w:t xml:space="preserve">صورتی بیضی شکل دارد </w:t>
      </w:r>
      <w:r w:rsidR="00EB7A85">
        <w:rPr>
          <w:rFonts w:cs="B Nazanin" w:hint="cs"/>
          <w:b w:val="0"/>
          <w:bCs w:val="0"/>
          <w:rtl/>
        </w:rPr>
        <w:t xml:space="preserve">و </w:t>
      </w:r>
      <w:r>
        <w:rPr>
          <w:rFonts w:cs="B Nazanin"/>
          <w:b w:val="0"/>
          <w:bCs w:val="0"/>
          <w:rtl/>
        </w:rPr>
        <w:t xml:space="preserve">با نماد </w:t>
      </w:r>
      <w:r>
        <w:rPr>
          <w:rFonts w:cs="B Nazanin"/>
          <w:b w:val="0"/>
          <w:bCs w:val="0"/>
          <w:i/>
          <w:iCs/>
        </w:rPr>
        <w:t>LC</w:t>
      </w:r>
      <w:r>
        <w:rPr>
          <w:rFonts w:cs="B Nazanin"/>
          <w:b w:val="0"/>
          <w:bCs w:val="0"/>
          <w:rtl/>
        </w:rPr>
        <w:t xml:space="preserve"> نشان </w:t>
      </w:r>
      <w:r w:rsidR="00EB7A85">
        <w:rPr>
          <w:rFonts w:cs="B Nazanin" w:hint="cs"/>
          <w:b w:val="0"/>
          <w:bCs w:val="0"/>
          <w:rtl/>
        </w:rPr>
        <w:t>داده می شود</w:t>
      </w:r>
      <w:r>
        <w:rPr>
          <w:rFonts w:cs="B Nazanin"/>
          <w:b w:val="0"/>
          <w:bCs w:val="0"/>
          <w:rtl/>
        </w:rPr>
        <w:t xml:space="preserve">. </w:t>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54"/>
        <w:gridCol w:w="5182"/>
      </w:tblGrid>
      <w:tr w:rsidR="0023267B" w:rsidTr="00110878">
        <w:tc>
          <w:tcPr>
            <w:tcW w:w="5147" w:type="dxa"/>
          </w:tcPr>
          <w:p w:rsidR="00E20FCB" w:rsidRDefault="0023267B" w:rsidP="00EB7A85">
            <w:pPr>
              <w:pStyle w:val="Abstract"/>
              <w:bidi/>
              <w:ind w:firstLine="0"/>
              <w:jc w:val="center"/>
            </w:pPr>
            <w:r>
              <w:rPr>
                <w:noProof/>
                <w:rtl/>
              </w:rPr>
              <w:drawing>
                <wp:inline distT="0" distB="0" distL="0" distR="0">
                  <wp:extent cx="3395207" cy="2544991"/>
                  <wp:effectExtent l="0" t="0" r="0" b="0"/>
                  <wp:docPr id="31" name="Picture 31" descr="D:\Win7\2_conferences\14000820_Biomathematics_Damghan\Paper_1\Normal_T3_T4.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Win7\2_conferences\14000820_Biomathematics_Damghan\Paper_1\Normal_T3_T4.ep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95207" cy="2544991"/>
                          </a:xfrm>
                          <a:prstGeom prst="rect">
                            <a:avLst/>
                          </a:prstGeom>
                          <a:noFill/>
                          <a:ln>
                            <a:noFill/>
                          </a:ln>
                        </pic:spPr>
                      </pic:pic>
                    </a:graphicData>
                  </a:graphic>
                </wp:inline>
              </w:drawing>
            </w:r>
          </w:p>
          <w:p w:rsidR="001D65F0" w:rsidRPr="00110878" w:rsidRDefault="001D65F0" w:rsidP="00110878">
            <w:pPr>
              <w:pStyle w:val="Abstract"/>
              <w:bidi/>
              <w:ind w:firstLine="0"/>
              <w:jc w:val="center"/>
              <w:rPr>
                <w:b w:val="0"/>
                <w:bCs w:val="0"/>
                <w:rtl/>
              </w:rPr>
            </w:pPr>
            <w:r w:rsidRPr="00110878">
              <w:rPr>
                <w:b w:val="0"/>
                <w:bCs w:val="0"/>
                <w:rtl/>
              </w:rPr>
              <w:t>(</w:t>
            </w:r>
            <w:r w:rsidR="00110878" w:rsidRPr="00110878">
              <w:rPr>
                <w:rFonts w:hint="cs"/>
                <w:b w:val="0"/>
                <w:bCs w:val="0"/>
                <w:rtl/>
              </w:rPr>
              <w:t>الف</w:t>
            </w:r>
            <w:r w:rsidRPr="00110878">
              <w:rPr>
                <w:b w:val="0"/>
                <w:bCs w:val="0"/>
                <w:rtl/>
              </w:rPr>
              <w:t>)</w:t>
            </w:r>
          </w:p>
        </w:tc>
        <w:tc>
          <w:tcPr>
            <w:tcW w:w="5189" w:type="dxa"/>
          </w:tcPr>
          <w:p w:rsidR="001D65F0" w:rsidRDefault="00110878" w:rsidP="001D65F0">
            <w:pPr>
              <w:pStyle w:val="Abstract"/>
              <w:bidi/>
              <w:ind w:firstLine="0"/>
              <w:jc w:val="center"/>
              <w:rPr>
                <w:rtl/>
              </w:rPr>
            </w:pPr>
            <w:r>
              <w:rPr>
                <w:noProof/>
                <w:rtl/>
              </w:rPr>
              <w:drawing>
                <wp:inline distT="0" distB="0" distL="0" distR="0" wp14:anchorId="4DBC8DFC" wp14:editId="559FD09E">
                  <wp:extent cx="3414012" cy="2560320"/>
                  <wp:effectExtent l="0" t="0" r="0" b="0"/>
                  <wp:docPr id="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6"/>
                          <pic:cNvPicPr>
                            <a:picLocks noChangeAspect="1" noChangeArrowheads="1"/>
                          </pic:cNvPicPr>
                        </pic:nvPicPr>
                        <pic:blipFill>
                          <a:blip r:embed="rId14"/>
                          <a:stretch>
                            <a:fillRect/>
                          </a:stretch>
                        </pic:blipFill>
                        <pic:spPr bwMode="auto">
                          <a:xfrm>
                            <a:off x="0" y="0"/>
                            <a:ext cx="3419482" cy="2564422"/>
                          </a:xfrm>
                          <a:prstGeom prst="rect">
                            <a:avLst/>
                          </a:prstGeom>
                        </pic:spPr>
                      </pic:pic>
                    </a:graphicData>
                  </a:graphic>
                </wp:inline>
              </w:drawing>
            </w:r>
          </w:p>
          <w:p w:rsidR="00E20FCB" w:rsidRPr="00110878" w:rsidRDefault="001D65F0" w:rsidP="00110878">
            <w:pPr>
              <w:pStyle w:val="Abstract"/>
              <w:bidi/>
              <w:ind w:firstLine="0"/>
              <w:jc w:val="center"/>
              <w:rPr>
                <w:b w:val="0"/>
                <w:bCs w:val="0"/>
                <w:rtl/>
              </w:rPr>
            </w:pPr>
            <w:r w:rsidRPr="00110878">
              <w:rPr>
                <w:b w:val="0"/>
                <w:bCs w:val="0"/>
                <w:rtl/>
              </w:rPr>
              <w:t>(</w:t>
            </w:r>
            <w:r w:rsidR="00110878" w:rsidRPr="00110878">
              <w:rPr>
                <w:rFonts w:hint="cs"/>
                <w:b w:val="0"/>
                <w:bCs w:val="0"/>
                <w:rtl/>
              </w:rPr>
              <w:t>ب</w:t>
            </w:r>
            <w:r w:rsidRPr="00110878">
              <w:rPr>
                <w:b w:val="0"/>
                <w:bCs w:val="0"/>
                <w:rtl/>
              </w:rPr>
              <w:t>)</w:t>
            </w:r>
          </w:p>
        </w:tc>
      </w:tr>
    </w:tbl>
    <w:p w:rsidR="00040869" w:rsidRDefault="000731D8" w:rsidP="00AE7BE2">
      <w:pPr>
        <w:pStyle w:val="Abstract"/>
        <w:bidi/>
        <w:ind w:firstLine="0"/>
        <w:jc w:val="center"/>
      </w:pPr>
      <w:r>
        <w:rPr>
          <w:rFonts w:cs="B Nazanin"/>
          <w:b w:val="0"/>
          <w:bCs w:val="0"/>
          <w:rtl/>
        </w:rPr>
        <w:t>شکل</w:t>
      </w:r>
      <w:r>
        <w:rPr>
          <w:b w:val="0"/>
          <w:bCs w:val="0"/>
          <w:rtl/>
        </w:rPr>
        <w:t>۲</w:t>
      </w:r>
      <w:r>
        <w:rPr>
          <w:rFonts w:cs="B Nazanin"/>
          <w:b w:val="0"/>
          <w:bCs w:val="0"/>
          <w:rtl/>
        </w:rPr>
        <w:t xml:space="preserve">:  الف) یک مدار نمونه بدست آمده از شبیه سازی کامپیوتری و همگرایی به چرخه حدی در صفحه تصویر دو بعدی </w:t>
      </w:r>
      <m:oMath>
        <m:d>
          <m:dPr>
            <m:ctrlPr>
              <w:rPr>
                <w:rFonts w:ascii="Cambria Math" w:hAnsi="Cambria Math"/>
              </w:rPr>
            </m:ctrlPr>
          </m:dPr>
          <m:e>
            <m:r>
              <m:rPr>
                <m:sty m:val="bi"/>
              </m:rPr>
              <w:rPr>
                <w:rFonts w:ascii="Cambria Math" w:hAnsi="Cambria Math"/>
              </w:rPr>
              <m:t>x,y</m:t>
            </m:r>
          </m:e>
        </m:d>
      </m:oMath>
      <w:r>
        <w:rPr>
          <w:rFonts w:cs="B Nazanin"/>
          <w:b w:val="0"/>
          <w:bCs w:val="0"/>
          <w:rtl/>
        </w:rPr>
        <w:t xml:space="preserve">. محور افقی </w:t>
      </w:r>
      <m:oMath>
        <m:r>
          <m:rPr>
            <m:sty m:val="bi"/>
          </m:rPr>
          <w:rPr>
            <w:rFonts w:ascii="Cambria Math" w:hAnsi="Cambria Math"/>
          </w:rPr>
          <m:t>x</m:t>
        </m:r>
      </m:oMath>
      <w:r>
        <w:rPr>
          <w:rFonts w:cs="B Nazanin"/>
          <w:b w:val="0"/>
          <w:bCs w:val="0"/>
          <w:rtl/>
        </w:rPr>
        <w:t xml:space="preserve"> کمیت </w:t>
      </w:r>
      <w:r>
        <w:rPr>
          <w:rFonts w:cs="B Nazanin"/>
          <w:b w:val="0"/>
          <w:bCs w:val="0"/>
        </w:rPr>
        <w:t>T3</w:t>
      </w:r>
      <w:r>
        <w:rPr>
          <w:rFonts w:cs="B Nazanin"/>
          <w:b w:val="0"/>
          <w:bCs w:val="0"/>
          <w:rtl/>
        </w:rPr>
        <w:t xml:space="preserve"> و محور عمودی </w:t>
      </w:r>
      <m:oMath>
        <m:r>
          <m:rPr>
            <m:sty m:val="bi"/>
          </m:rPr>
          <w:rPr>
            <w:rFonts w:ascii="Cambria Math" w:hAnsi="Cambria Math"/>
          </w:rPr>
          <m:t>y</m:t>
        </m:r>
      </m:oMath>
      <w:r>
        <w:rPr>
          <w:rFonts w:cs="B Nazanin"/>
          <w:b w:val="0"/>
          <w:bCs w:val="0"/>
          <w:rtl/>
        </w:rPr>
        <w:t xml:space="preserve">  کمیت </w:t>
      </w:r>
      <w:r>
        <w:rPr>
          <w:rFonts w:cs="B Nazanin"/>
          <w:b w:val="0"/>
          <w:bCs w:val="0"/>
        </w:rPr>
        <w:t>T4</w:t>
      </w:r>
      <w:r>
        <w:rPr>
          <w:rFonts w:cs="B Nazanin"/>
          <w:b w:val="0"/>
          <w:bCs w:val="0"/>
          <w:rtl/>
        </w:rPr>
        <w:t xml:space="preserve"> </w:t>
      </w:r>
      <w:r w:rsidR="00787A6F">
        <w:rPr>
          <w:rFonts w:cs="B Nazanin" w:hint="cs"/>
          <w:b w:val="0"/>
          <w:bCs w:val="0"/>
          <w:rtl/>
        </w:rPr>
        <w:t>را نشان می دهند</w:t>
      </w:r>
      <w:r>
        <w:rPr>
          <w:rFonts w:cs="B Nazanin"/>
          <w:b w:val="0"/>
          <w:bCs w:val="0"/>
          <w:rtl/>
        </w:rPr>
        <w:t>. ب) داده های گزارش شده در [</w:t>
      </w:r>
      <w:r>
        <w:rPr>
          <w:rFonts w:cs="B Nazanin"/>
          <w:b w:val="0"/>
          <w:bCs w:val="0"/>
        </w:rPr>
        <w:t>6</w:t>
      </w:r>
      <w:r>
        <w:rPr>
          <w:rFonts w:cs="B Nazanin"/>
          <w:b w:val="0"/>
          <w:bCs w:val="0"/>
          <w:rtl/>
        </w:rPr>
        <w:t xml:space="preserve">] شامل داده های افرادی که با/بدون نوعی بیماری مرتبط </w:t>
      </w:r>
      <w:r w:rsidR="00AE7BE2">
        <w:rPr>
          <w:rFonts w:cs="B Nazanin" w:hint="cs"/>
          <w:b w:val="0"/>
          <w:bCs w:val="0"/>
          <w:rtl/>
        </w:rPr>
        <w:t xml:space="preserve">یا موثر </w:t>
      </w:r>
      <w:r>
        <w:rPr>
          <w:rFonts w:cs="B Nazanin"/>
          <w:b w:val="0"/>
          <w:bCs w:val="0"/>
          <w:rtl/>
        </w:rPr>
        <w:t>بر عملکرد تیروئید گزارش شده اند.</w:t>
      </w:r>
    </w:p>
    <w:p w:rsidR="00040869" w:rsidRDefault="000731D8" w:rsidP="00E16D67">
      <w:pPr>
        <w:pStyle w:val="Abstract"/>
        <w:bidi/>
      </w:pPr>
      <w:r>
        <w:rPr>
          <w:rFonts w:cs="B Nazanin"/>
          <w:b w:val="0"/>
          <w:bCs w:val="0"/>
          <w:rtl/>
        </w:rPr>
        <w:t xml:space="preserve">لازم به ذکر است که، این چرخه حدی پایدار مجانبی موضعی است، به عبارت دیگر، برای یک گوی باز به صورت </w:t>
      </w:r>
      <m:oMath>
        <m:r>
          <m:rPr>
            <m:sty m:val="bi"/>
          </m:rPr>
          <w:rPr>
            <w:rFonts w:ascii="Cambria Math" w:hAnsi="Cambria Math"/>
          </w:rPr>
          <m:t>B</m:t>
        </m:r>
        <m:d>
          <m:dPr>
            <m:ctrlPr>
              <w:rPr>
                <w:rFonts w:ascii="Cambria Math" w:hAnsi="Cambria Math"/>
              </w:rPr>
            </m:ctrlPr>
          </m:dPr>
          <m:e>
            <m:r>
              <m:rPr>
                <m:sty m:val="bi"/>
              </m:rPr>
              <w:rPr>
                <w:rFonts w:ascii="Cambria Math" w:hAnsi="Cambria Math"/>
              </w:rPr>
              <m:t>0,r</m:t>
            </m:r>
          </m:e>
        </m:d>
      </m:oMath>
      <w:r>
        <w:rPr>
          <w:rFonts w:cs="B Nazanin"/>
          <w:b w:val="0"/>
          <w:bCs w:val="0"/>
          <w:rtl/>
        </w:rPr>
        <w:t xml:space="preserve">، حول مبدا صفحه </w:t>
      </w:r>
      <m:oMath>
        <m:d>
          <m:dPr>
            <m:ctrlPr>
              <w:rPr>
                <w:rFonts w:ascii="Cambria Math" w:hAnsi="Cambria Math"/>
              </w:rPr>
            </m:ctrlPr>
          </m:dPr>
          <m:e>
            <m:r>
              <m:rPr>
                <m:sty m:val="bi"/>
              </m:rPr>
              <w:rPr>
                <w:rFonts w:ascii="Cambria Math" w:hAnsi="Cambria Math"/>
              </w:rPr>
              <m:t>x,y</m:t>
            </m:r>
          </m:e>
        </m:d>
      </m:oMath>
      <w:r>
        <w:rPr>
          <w:rFonts w:cs="B Nazanin"/>
          <w:b w:val="0"/>
          <w:bCs w:val="0"/>
          <w:rtl/>
        </w:rPr>
        <w:t>داریم:</w:t>
      </w:r>
    </w:p>
    <w:p w:rsidR="00040869" w:rsidRDefault="000731D8" w:rsidP="00E16D67">
      <w:pPr>
        <w:pStyle w:val="Abstract"/>
        <w:bidi/>
        <w:jc w:val="center"/>
      </w:pPr>
      <w:r>
        <w:rPr>
          <w:rFonts w:cs="B Nazanin"/>
          <w:b w:val="0"/>
          <w:bCs w:val="0"/>
          <w:rtl/>
        </w:rPr>
        <w:t>(</w:t>
      </w:r>
      <w:r>
        <w:rPr>
          <w:b w:val="0"/>
          <w:bCs w:val="0"/>
          <w:rtl/>
        </w:rPr>
        <w:t>۱</w:t>
      </w:r>
      <w:r>
        <w:rPr>
          <w:rFonts w:cs="B Nazanin"/>
          <w:b w:val="0"/>
          <w:bCs w:val="0"/>
          <w:rtl/>
        </w:rPr>
        <w:t xml:space="preserve">)                 </w:t>
      </w:r>
      <m:oMath>
        <m:r>
          <m:rPr>
            <m:sty m:val="bi"/>
          </m:rPr>
          <w:rPr>
            <w:rFonts w:ascii="Cambria Math" w:hAnsi="Cambria Math"/>
          </w:rPr>
          <m:t>∀x∈{</m:t>
        </m:r>
        <m:d>
          <m:dPr>
            <m:ctrlPr>
              <w:rPr>
                <w:rFonts w:ascii="Cambria Math" w:hAnsi="Cambria Math"/>
              </w:rPr>
            </m:ctrlPr>
          </m:dPr>
          <m:e>
            <m:r>
              <m:rPr>
                <m:sty m:val="bi"/>
              </m:rPr>
              <w:rPr>
                <w:rFonts w:ascii="Cambria Math" w:hAnsi="Cambria Math"/>
              </w:rPr>
              <m:t>x,y</m:t>
            </m:r>
          </m:e>
        </m:d>
        <m:r>
          <m:rPr>
            <m:sty m:val="bi"/>
          </m:rPr>
          <w:rPr>
            <w:rFonts w:ascii="Cambria Math" w:hAnsi="Cambria Math"/>
          </w:rPr>
          <m:t>,x≥0,y≥0}∩B</m:t>
        </m:r>
        <m:d>
          <m:dPr>
            <m:ctrlPr>
              <w:rPr>
                <w:rFonts w:ascii="Cambria Math" w:hAnsi="Cambria Math"/>
              </w:rPr>
            </m:ctrlPr>
          </m:dPr>
          <m:e>
            <m:r>
              <m:rPr>
                <m:sty m:val="bi"/>
              </m:rPr>
              <w:rPr>
                <w:rFonts w:ascii="Cambria Math" w:hAnsi="Cambria Math"/>
              </w:rPr>
              <m:t>0,r</m:t>
            </m:r>
          </m:e>
        </m:d>
        <m:r>
          <m:rPr>
            <m:sty m:val="bi"/>
          </m:rPr>
          <w:rPr>
            <w:rFonts w:ascii="Cambria Math" w:hAnsi="Cambria Math"/>
          </w:rPr>
          <m:t>⇒</m:t>
        </m:r>
        <m:func>
          <m:funcPr>
            <m:ctrlPr>
              <w:rPr>
                <w:rFonts w:ascii="Cambria Math" w:hAnsi="Cambria Math"/>
              </w:rPr>
            </m:ctrlPr>
          </m:funcPr>
          <m:fName>
            <m:limLow>
              <m:limLowPr>
                <m:ctrlPr>
                  <w:rPr>
                    <w:rFonts w:ascii="Cambria Math" w:hAnsi="Cambria Math"/>
                  </w:rPr>
                </m:ctrlPr>
              </m:limLowPr>
              <m:e>
                <m:r>
                  <m:rPr>
                    <m:sty m:val="bi"/>
                  </m:rPr>
                  <w:rPr>
                    <w:rFonts w:ascii="Cambria Math" w:hAnsi="Cambria Math"/>
                  </w:rPr>
                  <m:t>lim</m:t>
                </m:r>
              </m:e>
              <m:lim>
                <m:r>
                  <m:rPr>
                    <m:sty m:val="bi"/>
                  </m:rPr>
                  <w:rPr>
                    <w:rFonts w:ascii="Cambria Math" w:hAnsi="Cambria Math"/>
                  </w:rPr>
                  <m:t>t→∞</m:t>
                </m:r>
              </m:lim>
            </m:limLow>
          </m:fName>
          <m:e>
            <m:r>
              <m:rPr>
                <m:sty m:val="bi"/>
              </m:rPr>
              <w:rPr>
                <w:rFonts w:ascii="Cambria Math" w:hAnsi="Cambria Math"/>
              </w:rPr>
              <m:t>dist</m:t>
            </m:r>
          </m:e>
        </m:func>
        <m:d>
          <m:dPr>
            <m:ctrlPr>
              <w:rPr>
                <w:rFonts w:ascii="Cambria Math" w:hAnsi="Cambria Math"/>
              </w:rPr>
            </m:ctrlPr>
          </m:dPr>
          <m:e>
            <m:d>
              <m:dPr>
                <m:ctrlPr>
                  <w:rPr>
                    <w:rFonts w:ascii="Cambria Math" w:hAnsi="Cambria Math"/>
                  </w:rPr>
                </m:ctrlPr>
              </m:dPr>
              <m:e>
                <m:r>
                  <m:rPr>
                    <m:sty m:val="bi"/>
                  </m:rPr>
                  <w:rPr>
                    <w:rFonts w:ascii="Cambria Math" w:hAnsi="Cambria Math"/>
                  </w:rPr>
                  <m:t>x</m:t>
                </m:r>
                <m:d>
                  <m:dPr>
                    <m:ctrlPr>
                      <w:rPr>
                        <w:rFonts w:ascii="Cambria Math" w:hAnsi="Cambria Math"/>
                      </w:rPr>
                    </m:ctrlPr>
                  </m:dPr>
                  <m:e>
                    <m:r>
                      <m:rPr>
                        <m:sty m:val="bi"/>
                      </m:rPr>
                      <w:rPr>
                        <w:rFonts w:ascii="Cambria Math" w:hAnsi="Cambria Math"/>
                      </w:rPr>
                      <m:t>t</m:t>
                    </m:r>
                  </m:e>
                </m:d>
                <m:r>
                  <m:rPr>
                    <m:sty m:val="bi"/>
                  </m:rPr>
                  <w:rPr>
                    <w:rFonts w:ascii="Cambria Math" w:hAnsi="Cambria Math"/>
                  </w:rPr>
                  <m:t>,y</m:t>
                </m:r>
                <m:d>
                  <m:dPr>
                    <m:ctrlPr>
                      <w:rPr>
                        <w:rFonts w:ascii="Cambria Math" w:hAnsi="Cambria Math"/>
                      </w:rPr>
                    </m:ctrlPr>
                  </m:dPr>
                  <m:e>
                    <m:r>
                      <m:rPr>
                        <m:sty m:val="bi"/>
                      </m:rPr>
                      <w:rPr>
                        <w:rFonts w:ascii="Cambria Math" w:hAnsi="Cambria Math"/>
                      </w:rPr>
                      <m:t>t</m:t>
                    </m:r>
                  </m:e>
                </m:d>
              </m:e>
            </m:d>
            <m:r>
              <m:rPr>
                <m:sty m:val="bi"/>
              </m:rPr>
              <w:rPr>
                <w:rFonts w:ascii="Cambria Math" w:hAnsi="Cambria Math"/>
              </w:rPr>
              <m:t>,LC</m:t>
            </m:r>
          </m:e>
        </m:d>
        <m:r>
          <m:rPr>
            <m:sty m:val="bi"/>
          </m:rPr>
          <w:rPr>
            <w:rFonts w:ascii="Cambria Math" w:hAnsi="Cambria Math"/>
          </w:rPr>
          <m:t>=0</m:t>
        </m:r>
      </m:oMath>
    </w:p>
    <w:p w:rsidR="00040869" w:rsidRDefault="000731D8" w:rsidP="00362AA9">
      <w:pPr>
        <w:pStyle w:val="Abstract"/>
        <w:bidi/>
        <w:rPr>
          <w:rFonts w:cs="B Nazanin"/>
          <w:b w:val="0"/>
          <w:bCs w:val="0"/>
        </w:rPr>
      </w:pPr>
      <w:r>
        <w:rPr>
          <w:rFonts w:cs="B Nazanin"/>
          <w:b w:val="0"/>
          <w:bCs w:val="0"/>
          <w:rtl/>
        </w:rPr>
        <w:t>چرخه حدی تیروئید یک شیئ فشرده و ناوردای تکین، و از نظر توپولوژیکی تنهاست. ممکن است به این نکته توجه شود که آیا سایر متغیر های تیروئید تغییرات</w:t>
      </w:r>
      <w:r w:rsidR="00E16D67">
        <w:rPr>
          <w:rFonts w:cs="B Nazanin" w:hint="cs"/>
          <w:b w:val="0"/>
          <w:bCs w:val="0"/>
          <w:rtl/>
        </w:rPr>
        <w:t>ی</w:t>
      </w:r>
      <w:r>
        <w:rPr>
          <w:rFonts w:cs="B Nazanin"/>
          <w:b w:val="0"/>
          <w:bCs w:val="0"/>
          <w:rtl/>
        </w:rPr>
        <w:t xml:space="preserve"> قابل قبول دارند یا نه. </w:t>
      </w:r>
      <w:r w:rsidR="00362AA9">
        <w:rPr>
          <w:rFonts w:cs="B Nazanin" w:hint="cs"/>
          <w:b w:val="0"/>
          <w:bCs w:val="0"/>
          <w:rtl/>
        </w:rPr>
        <w:t>در این مطالعه از نظریه کنترل پاره ای استفاده شده است. طبق شبیه سازی های انجام شده، سایر متغیر ها، دارای شرایط مورد نیاز برای براوده شدن کنترل پذیری پاره ای مورد نظر می باشند.</w:t>
      </w:r>
    </w:p>
    <w:p w:rsidR="00040869" w:rsidRDefault="000731D8">
      <w:pPr>
        <w:pStyle w:val="Abstract"/>
        <w:bidi/>
        <w:rPr>
          <w:rFonts w:cs="B Nazanin"/>
        </w:rPr>
      </w:pPr>
      <w:r>
        <w:rPr>
          <w:rtl/>
        </w:rPr>
        <w:t>۳</w:t>
      </w:r>
      <w:r>
        <w:rPr>
          <w:rFonts w:cs="B Nazanin"/>
          <w:rtl/>
        </w:rPr>
        <w:t xml:space="preserve">-  محاسبه چرخه حدی بر اساس داده های واقعی </w:t>
      </w:r>
    </w:p>
    <w:p w:rsidR="00040869" w:rsidRDefault="00967A7A" w:rsidP="009B29B6">
      <w:pPr>
        <w:pStyle w:val="Abstract"/>
        <w:bidi/>
      </w:pPr>
      <w:r>
        <w:rPr>
          <w:rFonts w:cs="B Nazanin" w:hint="cs"/>
          <w:b w:val="0"/>
          <w:bCs w:val="0"/>
          <w:rtl/>
        </w:rPr>
        <w:t xml:space="preserve">شکل ۳ نشان دهنده </w:t>
      </w:r>
      <w:r w:rsidR="000731D8">
        <w:rPr>
          <w:rFonts w:cs="B Nazanin"/>
          <w:b w:val="0"/>
          <w:bCs w:val="0"/>
          <w:rtl/>
        </w:rPr>
        <w:t>داده های برگرفته از [</w:t>
      </w:r>
      <w:r w:rsidR="000731D8">
        <w:rPr>
          <w:rFonts w:cs="B Nazanin"/>
          <w:b w:val="0"/>
          <w:bCs w:val="0"/>
        </w:rPr>
        <w:t>6</w:t>
      </w:r>
      <w:r w:rsidR="000731D8">
        <w:rPr>
          <w:rFonts w:cs="B Nazanin"/>
          <w:b w:val="0"/>
          <w:bCs w:val="0"/>
          <w:rtl/>
        </w:rPr>
        <w:t xml:space="preserve">] در فضای دو بعدی </w:t>
      </w:r>
      <m:oMath>
        <m:d>
          <m:dPr>
            <m:ctrlPr>
              <w:rPr>
                <w:rFonts w:ascii="Cambria Math" w:hAnsi="Cambria Math"/>
              </w:rPr>
            </m:ctrlPr>
          </m:dPr>
          <m:e>
            <m:r>
              <m:rPr>
                <m:sty m:val="bi"/>
              </m:rPr>
              <w:rPr>
                <w:rFonts w:ascii="Cambria Math" w:hAnsi="Cambria Math"/>
              </w:rPr>
              <m:t>x,y</m:t>
            </m:r>
          </m:e>
        </m:d>
      </m:oMath>
      <w:r w:rsidR="000731D8">
        <w:rPr>
          <w:rFonts w:cs="B Nazanin"/>
          <w:b w:val="0"/>
          <w:bCs w:val="0"/>
          <w:rtl/>
        </w:rPr>
        <w:t xml:space="preserve"> </w:t>
      </w:r>
      <w:r>
        <w:rPr>
          <w:rFonts w:cs="B Nazanin" w:hint="cs"/>
          <w:b w:val="0"/>
          <w:bCs w:val="0"/>
          <w:rtl/>
        </w:rPr>
        <w:t>است</w:t>
      </w:r>
      <w:r w:rsidR="000731D8">
        <w:rPr>
          <w:rFonts w:cs="B Nazanin"/>
          <w:b w:val="0"/>
          <w:bCs w:val="0"/>
          <w:rtl/>
        </w:rPr>
        <w:t xml:space="preserve">. در شکل </w:t>
      </w:r>
      <w:r w:rsidR="000731D8">
        <w:rPr>
          <w:b w:val="0"/>
          <w:bCs w:val="0"/>
          <w:rtl/>
        </w:rPr>
        <w:t>۳</w:t>
      </w:r>
      <w:r w:rsidR="000731D8">
        <w:rPr>
          <w:rFonts w:cs="B Nazanin"/>
          <w:b w:val="0"/>
          <w:bCs w:val="0"/>
          <w:rtl/>
        </w:rPr>
        <w:t xml:space="preserve"> (الف) داده های مربوط به افرادی که بدون بیماری مرتبط یا موثر بر عملکرد تیروئید گزارش شده اند و در شکل </w:t>
      </w:r>
      <w:r w:rsidR="000731D8">
        <w:rPr>
          <w:b w:val="0"/>
          <w:bCs w:val="0"/>
          <w:rtl/>
        </w:rPr>
        <w:t>۳</w:t>
      </w:r>
      <w:r w:rsidR="000731D8">
        <w:rPr>
          <w:rFonts w:cs="B Nazanin"/>
          <w:b w:val="0"/>
          <w:bCs w:val="0"/>
          <w:rtl/>
        </w:rPr>
        <w:t xml:space="preserve"> (ب) داده های افرادی که با نوعی بیماری مرتبط یا موثر بر عملکرد تیروئید گزارش شده اند ترسیم گشته اند. فرض ارگودیسیتی را برای این داده ها در نظر می گیریم. این فرض، به طور مختصر، بیان می دارد که متوسط گیری </w:t>
      </w:r>
      <w:r w:rsidR="002637E8">
        <w:rPr>
          <w:rFonts w:cs="B Nazanin" w:hint="cs"/>
          <w:b w:val="0"/>
          <w:bCs w:val="0"/>
          <w:rtl/>
        </w:rPr>
        <w:t>روی</w:t>
      </w:r>
      <w:r w:rsidR="000731D8">
        <w:rPr>
          <w:rFonts w:cs="B Nazanin"/>
          <w:b w:val="0"/>
          <w:bCs w:val="0"/>
          <w:rtl/>
        </w:rPr>
        <w:t xml:space="preserve"> فضا و متوسط گیری روی زمان نتایج مشابهی بدست می ده</w:t>
      </w:r>
      <w:r w:rsidR="002637E8">
        <w:rPr>
          <w:rFonts w:cs="B Nazanin" w:hint="cs"/>
          <w:b w:val="0"/>
          <w:bCs w:val="0"/>
          <w:rtl/>
        </w:rPr>
        <w:t>ن</w:t>
      </w:r>
      <w:r w:rsidR="000731D8">
        <w:rPr>
          <w:rFonts w:cs="B Nazanin"/>
          <w:b w:val="0"/>
          <w:bCs w:val="0"/>
          <w:rtl/>
        </w:rPr>
        <w:t xml:space="preserve">د. در این مدل، افراد کمیت فضایی و ساعت شبانه روزی کمیت زمانی محسوب می شود. بر </w:t>
      </w:r>
      <w:r w:rsidR="009B29B6">
        <w:rPr>
          <w:rFonts w:cs="B Nazanin" w:hint="cs"/>
          <w:b w:val="0"/>
          <w:bCs w:val="0"/>
          <w:rtl/>
        </w:rPr>
        <w:t xml:space="preserve">اساس </w:t>
      </w:r>
      <w:r w:rsidR="009B29B6">
        <w:rPr>
          <w:rFonts w:cs="B Nazanin"/>
          <w:b w:val="0"/>
          <w:bCs w:val="0"/>
          <w:rtl/>
        </w:rPr>
        <w:t xml:space="preserve">فرض ارگودیسیتی </w:t>
      </w:r>
      <w:r w:rsidR="000731D8">
        <w:rPr>
          <w:rFonts w:cs="B Nazanin"/>
          <w:b w:val="0"/>
          <w:bCs w:val="0"/>
          <w:rtl/>
        </w:rPr>
        <w:t xml:space="preserve">، داده های گزارش شده برای </w:t>
      </w:r>
      <w:r w:rsidR="00AE419B">
        <w:rPr>
          <w:rFonts w:cs="B Nazanin" w:hint="cs"/>
          <w:b w:val="0"/>
          <w:bCs w:val="0"/>
          <w:rtl/>
        </w:rPr>
        <w:t>شناسایی</w:t>
      </w:r>
      <w:r w:rsidR="000731D8">
        <w:rPr>
          <w:rFonts w:cs="B Nazanin"/>
          <w:b w:val="0"/>
          <w:bCs w:val="0"/>
          <w:rtl/>
        </w:rPr>
        <w:t xml:space="preserve"> چرخه های حدی استفاده می شوند. </w:t>
      </w:r>
    </w:p>
    <w:tbl>
      <w:tblPr>
        <w:bidiVisual/>
        <w:tblW w:w="10120" w:type="dxa"/>
        <w:tblLayout w:type="fixed"/>
        <w:tblCellMar>
          <w:left w:w="0" w:type="dxa"/>
          <w:right w:w="0" w:type="dxa"/>
        </w:tblCellMar>
        <w:tblLook w:val="0000" w:firstRow="0" w:lastRow="0" w:firstColumn="0" w:lastColumn="0" w:noHBand="0" w:noVBand="0"/>
      </w:tblPr>
      <w:tblGrid>
        <w:gridCol w:w="5061"/>
        <w:gridCol w:w="5059"/>
      </w:tblGrid>
      <w:tr w:rsidR="00040869">
        <w:tc>
          <w:tcPr>
            <w:tcW w:w="5060" w:type="dxa"/>
          </w:tcPr>
          <w:p w:rsidR="00040869" w:rsidRDefault="00110878">
            <w:pPr>
              <w:pStyle w:val="TableContents"/>
              <w:bidi/>
            </w:pPr>
            <w:r>
              <w:rPr>
                <w:noProof/>
                <w:rtl/>
              </w:rPr>
              <w:lastRenderedPageBreak/>
              <w:drawing>
                <wp:inline distT="0" distB="0" distL="0" distR="0" wp14:anchorId="6A733F3B" wp14:editId="624DB34B">
                  <wp:extent cx="2994025" cy="2245995"/>
                  <wp:effectExtent l="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
                          <pic:cNvPicPr>
                            <a:picLocks noChangeAspect="1" noChangeArrowheads="1"/>
                          </pic:cNvPicPr>
                        </pic:nvPicPr>
                        <pic:blipFill>
                          <a:blip r:embed="rId15"/>
                          <a:stretch>
                            <a:fillRect/>
                          </a:stretch>
                        </pic:blipFill>
                        <pic:spPr bwMode="auto">
                          <a:xfrm>
                            <a:off x="0" y="0"/>
                            <a:ext cx="2994025" cy="2245995"/>
                          </a:xfrm>
                          <a:prstGeom prst="rect">
                            <a:avLst/>
                          </a:prstGeom>
                        </pic:spPr>
                      </pic:pic>
                    </a:graphicData>
                  </a:graphic>
                </wp:inline>
              </w:drawing>
            </w:r>
          </w:p>
          <w:p w:rsidR="00040869" w:rsidRDefault="000731D8" w:rsidP="00110878">
            <w:pPr>
              <w:pStyle w:val="TableContents"/>
              <w:bidi/>
            </w:pPr>
            <w:r>
              <w:rPr>
                <w:rtl/>
              </w:rPr>
              <w:t>(</w:t>
            </w:r>
            <w:r w:rsidR="00110878">
              <w:rPr>
                <w:rFonts w:hint="cs"/>
                <w:rtl/>
              </w:rPr>
              <w:t>الف</w:t>
            </w:r>
            <w:r>
              <w:rPr>
                <w:rtl/>
              </w:rPr>
              <w:t>)</w:t>
            </w:r>
          </w:p>
        </w:tc>
        <w:tc>
          <w:tcPr>
            <w:tcW w:w="5059" w:type="dxa"/>
          </w:tcPr>
          <w:p w:rsidR="00040869" w:rsidRDefault="00110878">
            <w:pPr>
              <w:pStyle w:val="TableContents"/>
              <w:bidi/>
            </w:pPr>
            <w:r>
              <w:rPr>
                <w:noProof/>
                <w:rtl/>
              </w:rPr>
              <w:drawing>
                <wp:inline distT="0" distB="0" distL="0" distR="0" wp14:anchorId="29CC2307" wp14:editId="17689764">
                  <wp:extent cx="2990215" cy="22428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noChangeArrowheads="1"/>
                          </pic:cNvPicPr>
                        </pic:nvPicPr>
                        <pic:blipFill>
                          <a:blip r:embed="rId16"/>
                          <a:stretch>
                            <a:fillRect/>
                          </a:stretch>
                        </pic:blipFill>
                        <pic:spPr bwMode="auto">
                          <a:xfrm>
                            <a:off x="0" y="0"/>
                            <a:ext cx="2990215" cy="2242820"/>
                          </a:xfrm>
                          <a:prstGeom prst="rect">
                            <a:avLst/>
                          </a:prstGeom>
                        </pic:spPr>
                      </pic:pic>
                    </a:graphicData>
                  </a:graphic>
                </wp:inline>
              </w:drawing>
            </w:r>
          </w:p>
          <w:p w:rsidR="00040869" w:rsidRDefault="000731D8" w:rsidP="00110878">
            <w:pPr>
              <w:pStyle w:val="TableContents"/>
              <w:bidi/>
            </w:pPr>
            <w:r>
              <w:rPr>
                <w:rtl/>
              </w:rPr>
              <w:t>(</w:t>
            </w:r>
            <w:r w:rsidR="00110878">
              <w:rPr>
                <w:rFonts w:hint="cs"/>
                <w:rtl/>
              </w:rPr>
              <w:t>ب</w:t>
            </w:r>
            <w:r>
              <w:rPr>
                <w:rtl/>
              </w:rPr>
              <w:t>)</w:t>
            </w:r>
          </w:p>
        </w:tc>
      </w:tr>
    </w:tbl>
    <w:p w:rsidR="00040869" w:rsidRDefault="000731D8" w:rsidP="001508A7">
      <w:pPr>
        <w:pStyle w:val="Abstract"/>
        <w:bidi/>
        <w:ind w:firstLine="0"/>
        <w:jc w:val="center"/>
      </w:pPr>
      <w:r>
        <w:rPr>
          <w:rFonts w:cs="B Nazanin"/>
          <w:b w:val="0"/>
          <w:bCs w:val="0"/>
          <w:rtl/>
        </w:rPr>
        <w:t xml:space="preserve">   شکل</w:t>
      </w:r>
      <w:r>
        <w:rPr>
          <w:b w:val="0"/>
          <w:bCs w:val="0"/>
          <w:rtl/>
        </w:rPr>
        <w:t>۳</w:t>
      </w:r>
      <w:r>
        <w:rPr>
          <w:rFonts w:cs="B Nazanin"/>
          <w:b w:val="0"/>
          <w:bCs w:val="0"/>
          <w:rtl/>
        </w:rPr>
        <w:t>: نمودار داده ها</w:t>
      </w:r>
      <w:r w:rsidR="001508A7">
        <w:rPr>
          <w:rFonts w:cs="B Nazanin" w:hint="cs"/>
          <w:b w:val="0"/>
          <w:bCs w:val="0"/>
          <w:rtl/>
        </w:rPr>
        <w:t xml:space="preserve"> </w:t>
      </w:r>
      <w:r>
        <w:rPr>
          <w:rFonts w:cs="B Nazanin"/>
          <w:b w:val="0"/>
          <w:bCs w:val="0"/>
          <w:rtl/>
        </w:rPr>
        <w:t xml:space="preserve">در فضای دو بعدی </w:t>
      </w:r>
      <m:oMath>
        <m:d>
          <m:dPr>
            <m:ctrlPr>
              <w:rPr>
                <w:rFonts w:ascii="Cambria Math" w:hAnsi="Cambria Math"/>
              </w:rPr>
            </m:ctrlPr>
          </m:dPr>
          <m:e>
            <m:r>
              <m:rPr>
                <m:sty m:val="bi"/>
              </m:rPr>
              <w:rPr>
                <w:rFonts w:ascii="Cambria Math" w:hAnsi="Cambria Math"/>
              </w:rPr>
              <m:t>x,y</m:t>
            </m:r>
          </m:e>
        </m:d>
      </m:oMath>
      <w:r>
        <w:rPr>
          <w:rFonts w:cs="B Nazanin"/>
          <w:b w:val="0"/>
          <w:bCs w:val="0"/>
          <w:rtl/>
        </w:rPr>
        <w:t xml:space="preserve">. محور افقی کمیت </w:t>
      </w:r>
      <m:oMath>
        <m:r>
          <m:rPr>
            <m:sty m:val="bi"/>
          </m:rPr>
          <w:rPr>
            <w:rFonts w:ascii="Cambria Math" w:hAnsi="Cambria Math"/>
          </w:rPr>
          <m:t>x</m:t>
        </m:r>
      </m:oMath>
      <w:r>
        <w:rPr>
          <w:rFonts w:cs="B Nazanin"/>
          <w:b w:val="0"/>
          <w:bCs w:val="0"/>
          <w:rtl/>
        </w:rPr>
        <w:t xml:space="preserve"> </w:t>
      </w:r>
      <w:r w:rsidR="001508A7">
        <w:rPr>
          <w:rFonts w:cs="B Nazanin" w:hint="cs"/>
          <w:b w:val="0"/>
          <w:bCs w:val="0"/>
          <w:rtl/>
        </w:rPr>
        <w:t>(</w:t>
      </w:r>
      <w:r>
        <w:rPr>
          <w:rFonts w:cs="B Nazanin"/>
          <w:b w:val="0"/>
          <w:bCs w:val="0"/>
          <w:rtl/>
        </w:rPr>
        <w:t xml:space="preserve">غلظت </w:t>
      </w:r>
      <w:r>
        <w:rPr>
          <w:rFonts w:cs="B Nazanin"/>
          <w:b w:val="0"/>
          <w:bCs w:val="0"/>
        </w:rPr>
        <w:t>T3</w:t>
      </w:r>
      <w:r w:rsidR="001508A7">
        <w:rPr>
          <w:rFonts w:cs="B Nazanin" w:hint="cs"/>
          <w:b w:val="0"/>
          <w:bCs w:val="0"/>
          <w:rtl/>
        </w:rPr>
        <w:t>)</w:t>
      </w:r>
      <w:r>
        <w:rPr>
          <w:rFonts w:cs="B Nazanin"/>
          <w:b w:val="0"/>
          <w:bCs w:val="0"/>
          <w:rtl/>
        </w:rPr>
        <w:t xml:space="preserve"> و محور عمودی کمیت </w:t>
      </w:r>
      <m:oMath>
        <m:r>
          <m:rPr>
            <m:sty m:val="bi"/>
          </m:rPr>
          <w:rPr>
            <w:rFonts w:ascii="Cambria Math" w:hAnsi="Cambria Math"/>
          </w:rPr>
          <m:t>y</m:t>
        </m:r>
      </m:oMath>
      <w:r>
        <w:rPr>
          <w:rFonts w:cs="B Nazanin"/>
          <w:b w:val="0"/>
          <w:bCs w:val="0"/>
          <w:rtl/>
        </w:rPr>
        <w:t xml:space="preserve"> </w:t>
      </w:r>
      <w:r w:rsidR="001508A7">
        <w:rPr>
          <w:rFonts w:cs="B Nazanin" w:hint="cs"/>
          <w:b w:val="0"/>
          <w:bCs w:val="0"/>
          <w:rtl/>
        </w:rPr>
        <w:t>(</w:t>
      </w:r>
      <w:r>
        <w:rPr>
          <w:rFonts w:cs="B Nazanin"/>
          <w:b w:val="0"/>
          <w:bCs w:val="0"/>
          <w:rtl/>
        </w:rPr>
        <w:t xml:space="preserve">غلظت </w:t>
      </w:r>
      <w:r>
        <w:rPr>
          <w:rFonts w:cs="B Nazanin"/>
          <w:b w:val="0"/>
          <w:bCs w:val="0"/>
        </w:rPr>
        <w:t>T4</w:t>
      </w:r>
      <w:r w:rsidR="001508A7">
        <w:rPr>
          <w:rFonts w:cs="B Nazanin" w:hint="cs"/>
          <w:b w:val="0"/>
          <w:bCs w:val="0"/>
          <w:rtl/>
        </w:rPr>
        <w:t>)</w:t>
      </w:r>
      <w:r>
        <w:rPr>
          <w:rFonts w:cs="B Nazanin"/>
          <w:b w:val="0"/>
          <w:bCs w:val="0"/>
          <w:rtl/>
        </w:rPr>
        <w:t xml:space="preserve"> است. واحد های این محورها </w:t>
      </w:r>
      <w:proofErr w:type="spellStart"/>
      <w:r>
        <w:rPr>
          <w:rFonts w:cs="B Nazanin"/>
          <w:b w:val="0"/>
          <w:bCs w:val="0"/>
        </w:rPr>
        <w:t>nmol</w:t>
      </w:r>
      <w:proofErr w:type="spellEnd"/>
      <w:r>
        <w:rPr>
          <w:rFonts w:cs="B Nazanin"/>
          <w:b w:val="0"/>
          <w:bCs w:val="0"/>
        </w:rPr>
        <w:t>/L</w:t>
      </w:r>
      <w:r>
        <w:rPr>
          <w:rFonts w:cs="B Nazanin"/>
          <w:b w:val="0"/>
          <w:bCs w:val="0"/>
          <w:rtl/>
        </w:rPr>
        <w:t xml:space="preserve"> است. الف) داده های مربوط به افرادی که بدون بیماری مرتبط یا موثر بر عملکرد تیروئید گزارش شده اند. ب) داده های افرادی که با نوعی بیماری مرتبط یا موثر بر عملکرد تیروئید گزارش شده اند.</w:t>
      </w:r>
    </w:p>
    <w:p w:rsidR="00BA099A" w:rsidRDefault="000731D8" w:rsidP="00BA099A">
      <w:pPr>
        <w:pStyle w:val="Abstract"/>
        <w:bidi/>
        <w:ind w:firstLine="0"/>
        <w:rPr>
          <w:rFonts w:cs="B Nazanin"/>
          <w:b w:val="0"/>
          <w:bCs w:val="0"/>
          <w:rtl/>
        </w:rPr>
      </w:pPr>
      <w:r>
        <w:rPr>
          <w:rFonts w:cs="B Nazanin"/>
          <w:b w:val="0"/>
          <w:bCs w:val="0"/>
          <w:rtl/>
        </w:rPr>
        <w:t xml:space="preserve">   با توجه به این که این مجموعه از داده ها، به صورت پراکنده جمع آوری شده اند، نمی توان از سازوکار های مربوط به مدار ها </w:t>
      </w:r>
      <w:r w:rsidR="009039C7">
        <w:rPr>
          <w:rFonts w:cs="B Nazanin" w:hint="cs"/>
          <w:b w:val="0"/>
          <w:bCs w:val="0"/>
          <w:rtl/>
        </w:rPr>
        <w:t>و</w:t>
      </w:r>
      <w:r>
        <w:rPr>
          <w:rFonts w:cs="B Nazanin"/>
          <w:b w:val="0"/>
          <w:bCs w:val="0"/>
          <w:rtl/>
        </w:rPr>
        <w:t xml:space="preserve"> حد معادله (</w:t>
      </w:r>
      <w:r>
        <w:rPr>
          <w:b w:val="0"/>
          <w:bCs w:val="0"/>
          <w:rtl/>
        </w:rPr>
        <w:t>۱</w:t>
      </w:r>
      <w:r>
        <w:rPr>
          <w:rFonts w:cs="B Nazanin"/>
          <w:b w:val="0"/>
          <w:bCs w:val="0"/>
          <w:rtl/>
        </w:rPr>
        <w:t>)</w:t>
      </w:r>
      <w:r w:rsidR="009039C7">
        <w:rPr>
          <w:rFonts w:cs="B Nazanin" w:hint="cs"/>
          <w:b w:val="0"/>
          <w:bCs w:val="0"/>
          <w:rtl/>
        </w:rPr>
        <w:t xml:space="preserve"> </w:t>
      </w:r>
      <w:r>
        <w:rPr>
          <w:rFonts w:cs="B Nazanin"/>
          <w:b w:val="0"/>
          <w:bCs w:val="0"/>
          <w:rtl/>
        </w:rPr>
        <w:t xml:space="preserve">استفاده کرد. با توجه به عدم وجود ترتیب زمانی میان نقاط شکل </w:t>
      </w:r>
      <w:r>
        <w:rPr>
          <w:b w:val="0"/>
          <w:bCs w:val="0"/>
          <w:rtl/>
        </w:rPr>
        <w:t>۳</w:t>
      </w:r>
      <w:r>
        <w:rPr>
          <w:rFonts w:cs="B Nazanin"/>
          <w:b w:val="0"/>
          <w:bCs w:val="0"/>
          <w:rtl/>
        </w:rPr>
        <w:t xml:space="preserve">، نیازمند روشی هستیم که بر اساس آن چرخه حدی </w:t>
      </w:r>
      <w:r>
        <w:rPr>
          <w:rFonts w:cs="B Nazanin"/>
          <w:b w:val="0"/>
          <w:bCs w:val="0"/>
          <w:i/>
          <w:iCs/>
        </w:rPr>
        <w:t>LC</w:t>
      </w:r>
      <w:r>
        <w:rPr>
          <w:rFonts w:cs="B Nazanin"/>
          <w:b w:val="0"/>
          <w:bCs w:val="0"/>
          <w:rtl/>
        </w:rPr>
        <w:t xml:space="preserve"> شنایی شود. برای این منظور به ویژگی های دینامیکی شکل </w:t>
      </w:r>
      <w:r>
        <w:rPr>
          <w:b w:val="0"/>
          <w:bCs w:val="0"/>
          <w:rtl/>
        </w:rPr>
        <w:t>۲</w:t>
      </w:r>
      <w:r>
        <w:rPr>
          <w:rFonts w:cs="B Nazanin"/>
          <w:b w:val="0"/>
          <w:bCs w:val="0"/>
          <w:rtl/>
        </w:rPr>
        <w:t xml:space="preserve"> می پردازیم</w:t>
      </w:r>
      <w:r w:rsidR="002C4CCD">
        <w:rPr>
          <w:rFonts w:cs="B Nazanin" w:hint="cs"/>
          <w:b w:val="0"/>
          <w:bCs w:val="0"/>
          <w:rtl/>
        </w:rPr>
        <w:t>.</w:t>
      </w:r>
      <w:r w:rsidR="00ED5B2F">
        <w:rPr>
          <w:rFonts w:cs="B Nazanin" w:hint="cs"/>
          <w:b w:val="0"/>
          <w:bCs w:val="0"/>
          <w:rtl/>
        </w:rPr>
        <w:t xml:space="preserve"> </w:t>
      </w:r>
    </w:p>
    <w:p w:rsidR="00BA099A" w:rsidRDefault="000731D8" w:rsidP="00BA099A">
      <w:pPr>
        <w:pStyle w:val="Abstract"/>
        <w:bidi/>
        <w:ind w:firstLine="0"/>
        <w:rPr>
          <w:rFonts w:cs="B Nazanin"/>
          <w:b w:val="0"/>
          <w:bCs w:val="0"/>
          <w:rtl/>
        </w:rPr>
      </w:pPr>
      <w:r>
        <w:rPr>
          <w:rFonts w:cs="B Nazanin"/>
          <w:b w:val="0"/>
          <w:bCs w:val="0"/>
          <w:rtl/>
        </w:rPr>
        <w:t xml:space="preserve">الف) چرخه حدی </w:t>
      </w:r>
      <w:r>
        <w:rPr>
          <w:rFonts w:cs="B Nazanin"/>
          <w:b w:val="0"/>
          <w:bCs w:val="0"/>
          <w:i/>
          <w:iCs/>
        </w:rPr>
        <w:t>LC</w:t>
      </w:r>
      <w:r>
        <w:rPr>
          <w:rFonts w:cs="B Nazanin"/>
          <w:b w:val="0"/>
          <w:bCs w:val="0"/>
          <w:rtl/>
        </w:rPr>
        <w:t xml:space="preserve"> </w:t>
      </w:r>
      <w:r w:rsidR="00D13723">
        <w:rPr>
          <w:rFonts w:cs="B Nazanin" w:hint="cs"/>
          <w:b w:val="0"/>
          <w:bCs w:val="0"/>
          <w:rtl/>
        </w:rPr>
        <w:t xml:space="preserve"> صورتی بیضوی دارد و </w:t>
      </w:r>
      <w:r>
        <w:rPr>
          <w:rFonts w:cs="B Nazanin"/>
          <w:b w:val="0"/>
          <w:bCs w:val="0"/>
          <w:rtl/>
        </w:rPr>
        <w:t xml:space="preserve">رباینده </w:t>
      </w:r>
      <w:r w:rsidR="0038450E">
        <w:rPr>
          <w:rFonts w:cs="B Nazanin" w:hint="cs"/>
          <w:b w:val="0"/>
          <w:bCs w:val="0"/>
          <w:rtl/>
        </w:rPr>
        <w:t>موضعی</w:t>
      </w:r>
      <w:r>
        <w:rPr>
          <w:rFonts w:cs="B Nazanin"/>
          <w:b w:val="0"/>
          <w:bCs w:val="0"/>
          <w:rtl/>
        </w:rPr>
        <w:t xml:space="preserve"> است.</w:t>
      </w:r>
      <w:r w:rsidR="00ED5B2F">
        <w:rPr>
          <w:rFonts w:cs="B Nazanin" w:hint="cs"/>
          <w:b w:val="0"/>
          <w:bCs w:val="0"/>
          <w:rtl/>
        </w:rPr>
        <w:t xml:space="preserve"> </w:t>
      </w:r>
    </w:p>
    <w:p w:rsidR="00040869" w:rsidRDefault="000731D8" w:rsidP="00BA099A">
      <w:pPr>
        <w:pStyle w:val="Abstract"/>
        <w:bidi/>
        <w:ind w:firstLine="0"/>
      </w:pPr>
      <w:r>
        <w:rPr>
          <w:rFonts w:cs="B Nazanin"/>
          <w:b w:val="0"/>
          <w:bCs w:val="0"/>
          <w:rtl/>
        </w:rPr>
        <w:t>ب) مدارها در اطراف و درون چرخه حدی متراکم تر هستند.</w:t>
      </w:r>
    </w:p>
    <w:p w:rsidR="00040869" w:rsidRDefault="000731D8" w:rsidP="006A308B">
      <w:pPr>
        <w:pStyle w:val="Abstract"/>
        <w:bidi/>
        <w:ind w:firstLine="0"/>
      </w:pPr>
      <w:r>
        <w:rPr>
          <w:rFonts w:cs="B Nazanin"/>
          <w:b w:val="0"/>
          <w:bCs w:val="0"/>
          <w:rtl/>
        </w:rPr>
        <w:t xml:space="preserve">بر اساس این دو ویژگی بدست آمده از دینامیک در یک همسایگی چرخه حدی </w:t>
      </w:r>
      <w:r w:rsidRPr="006A308B">
        <w:rPr>
          <w:rFonts w:cs="B Nazanin"/>
          <w:b w:val="0"/>
          <w:bCs w:val="0"/>
          <w:i/>
          <w:iCs/>
        </w:rPr>
        <w:t>LC</w:t>
      </w:r>
      <w:r>
        <w:rPr>
          <w:rFonts w:cs="B Nazanin"/>
          <w:b w:val="0"/>
          <w:bCs w:val="0"/>
          <w:rtl/>
        </w:rPr>
        <w:t xml:space="preserve"> ، الگوریتمی برپایه هیستوگرام و ترازهای تراکمی</w:t>
      </w:r>
      <w:r w:rsidR="006A308B">
        <w:rPr>
          <w:rFonts w:cs="B Nazanin" w:hint="cs"/>
          <w:b w:val="0"/>
          <w:bCs w:val="0"/>
          <w:rtl/>
        </w:rPr>
        <w:t xml:space="preserve"> به شرح زیر</w:t>
      </w:r>
      <w:r>
        <w:rPr>
          <w:rFonts w:cs="B Nazanin"/>
          <w:b w:val="0"/>
          <w:bCs w:val="0"/>
          <w:rtl/>
        </w:rPr>
        <w:t xml:space="preserve">، پی ریزی می کنیم. </w:t>
      </w:r>
    </w:p>
    <w:p w:rsidR="00040869" w:rsidRDefault="000731D8" w:rsidP="002C0C3A">
      <w:pPr>
        <w:pStyle w:val="Abstract"/>
        <w:bidi/>
        <w:ind w:firstLine="0"/>
      </w:pPr>
      <w:r>
        <w:rPr>
          <w:b w:val="0"/>
          <w:bCs w:val="0"/>
          <w:rtl/>
        </w:rPr>
        <w:t>۱</w:t>
      </w:r>
      <w:r>
        <w:rPr>
          <w:rFonts w:cs="B Nazanin"/>
          <w:b w:val="0"/>
          <w:bCs w:val="0"/>
          <w:rtl/>
        </w:rPr>
        <w:t>) ساخت هیستوگرام بر اساس چگالی نقاط</w:t>
      </w:r>
      <w:r w:rsidR="002C0C3A">
        <w:rPr>
          <w:rFonts w:cs="B Nazanin" w:hint="cs"/>
          <w:b w:val="0"/>
          <w:bCs w:val="0"/>
          <w:rtl/>
        </w:rPr>
        <w:t xml:space="preserve"> در واحد سطح</w:t>
      </w:r>
    </w:p>
    <w:p w:rsidR="00040869" w:rsidRDefault="000731D8">
      <w:pPr>
        <w:pStyle w:val="Abstract"/>
        <w:bidi/>
        <w:ind w:firstLine="0"/>
      </w:pPr>
      <w:r>
        <w:rPr>
          <w:b w:val="0"/>
          <w:bCs w:val="0"/>
          <w:rtl/>
        </w:rPr>
        <w:t>۲</w:t>
      </w:r>
      <w:r>
        <w:rPr>
          <w:rFonts w:cs="B Nazanin"/>
          <w:b w:val="0"/>
          <w:bCs w:val="0"/>
          <w:rtl/>
        </w:rPr>
        <w:t>) ساخت تراز های چگالی نقاط</w:t>
      </w:r>
    </w:p>
    <w:p w:rsidR="00040869" w:rsidRDefault="000731D8">
      <w:pPr>
        <w:pStyle w:val="Abstract"/>
        <w:bidi/>
        <w:ind w:firstLine="0"/>
      </w:pPr>
      <w:r>
        <w:rPr>
          <w:b w:val="0"/>
          <w:bCs w:val="0"/>
          <w:rtl/>
        </w:rPr>
        <w:t>۳</w:t>
      </w:r>
      <w:r>
        <w:rPr>
          <w:rFonts w:cs="B Nazanin"/>
          <w:b w:val="0"/>
          <w:bCs w:val="0"/>
          <w:rtl/>
        </w:rPr>
        <w:t>) یافتن تراز مناسب</w:t>
      </w:r>
      <w:r w:rsidR="00315604">
        <w:rPr>
          <w:rFonts w:cs="B Nazanin" w:hint="cs"/>
          <w:b w:val="0"/>
          <w:bCs w:val="0"/>
          <w:rtl/>
        </w:rPr>
        <w:t xml:space="preserve"> برای چرخه حدی</w:t>
      </w:r>
    </w:p>
    <w:p w:rsidR="00040869" w:rsidRDefault="000731D8">
      <w:pPr>
        <w:pStyle w:val="Abstract"/>
        <w:bidi/>
        <w:ind w:firstLine="0"/>
      </w:pPr>
      <w:r>
        <w:rPr>
          <w:b w:val="0"/>
          <w:bCs w:val="0"/>
          <w:rtl/>
        </w:rPr>
        <w:t>۴</w:t>
      </w:r>
      <w:r>
        <w:rPr>
          <w:rFonts w:cs="B Nazanin"/>
          <w:b w:val="0"/>
          <w:bCs w:val="0"/>
          <w:rtl/>
        </w:rPr>
        <w:t>) یافتن پوش کوژ داده های متراکم</w:t>
      </w:r>
    </w:p>
    <w:p w:rsidR="00040869" w:rsidRDefault="000731D8" w:rsidP="005D1236">
      <w:pPr>
        <w:pStyle w:val="Abstract"/>
        <w:bidi/>
        <w:ind w:firstLine="0"/>
      </w:pPr>
      <w:r>
        <w:rPr>
          <w:b w:val="0"/>
          <w:bCs w:val="0"/>
          <w:rtl/>
        </w:rPr>
        <w:t>۵</w:t>
      </w:r>
      <w:r>
        <w:rPr>
          <w:rFonts w:cs="B Nazanin"/>
          <w:b w:val="0"/>
          <w:bCs w:val="0"/>
          <w:rtl/>
        </w:rPr>
        <w:t xml:space="preserve">) آشکارسازی یک بیضی، بر اساس </w:t>
      </w:r>
      <w:r w:rsidR="00025494">
        <w:rPr>
          <w:rFonts w:cs="B Nazanin" w:hint="cs"/>
          <w:b w:val="0"/>
          <w:bCs w:val="0"/>
          <w:rtl/>
        </w:rPr>
        <w:t xml:space="preserve">داده های موجود در </w:t>
      </w:r>
      <w:r>
        <w:rPr>
          <w:rFonts w:cs="B Nazanin"/>
          <w:b w:val="0"/>
          <w:bCs w:val="0"/>
          <w:rtl/>
        </w:rPr>
        <w:t xml:space="preserve">تراز مناسب </w:t>
      </w:r>
      <w:r w:rsidR="005D1236">
        <w:rPr>
          <w:rFonts w:cs="B Nazanin" w:hint="cs"/>
          <w:b w:val="0"/>
          <w:bCs w:val="0"/>
          <w:rtl/>
        </w:rPr>
        <w:t>یا</w:t>
      </w:r>
      <w:r>
        <w:rPr>
          <w:rFonts w:cs="B Nazanin"/>
          <w:b w:val="0"/>
          <w:bCs w:val="0"/>
          <w:rtl/>
        </w:rPr>
        <w:t xml:space="preserve"> پوش کوژ</w:t>
      </w:r>
      <w:r w:rsidR="00AD69F9">
        <w:rPr>
          <w:rFonts w:cs="B Nazanin" w:hint="cs"/>
          <w:b w:val="0"/>
          <w:bCs w:val="0"/>
          <w:rtl/>
        </w:rPr>
        <w:t xml:space="preserve"> بدست آمده</w:t>
      </w:r>
      <w:r>
        <w:rPr>
          <w:rFonts w:cs="B Nazanin"/>
          <w:b w:val="0"/>
          <w:bCs w:val="0"/>
          <w:rtl/>
        </w:rPr>
        <w:t xml:space="preserve">، به عنوان چرخه حدی </w:t>
      </w:r>
      <w:r w:rsidR="00854D23">
        <w:rPr>
          <w:rFonts w:cs="B Nazanin" w:hint="cs"/>
          <w:b w:val="0"/>
          <w:bCs w:val="0"/>
          <w:rtl/>
        </w:rPr>
        <w:t>شناسایی شده</w:t>
      </w:r>
    </w:p>
    <w:p w:rsidR="00040869" w:rsidRDefault="000731D8" w:rsidP="009523FE">
      <w:pPr>
        <w:pStyle w:val="Abstract"/>
        <w:bidi/>
        <w:ind w:firstLine="0"/>
        <w:rPr>
          <w:rFonts w:cs="B Nazanin"/>
          <w:b w:val="0"/>
          <w:bCs w:val="0"/>
        </w:rPr>
      </w:pPr>
      <w:r>
        <w:rPr>
          <w:rFonts w:cs="B Nazanin"/>
          <w:b w:val="0"/>
          <w:bCs w:val="0"/>
          <w:rtl/>
        </w:rPr>
        <w:t xml:space="preserve">بر اساس محاسبات مربوط به الگوریتم بالا، چرخه حدی تیروئید مربوط به داده های شکل </w:t>
      </w:r>
      <w:r>
        <w:rPr>
          <w:b w:val="0"/>
          <w:bCs w:val="0"/>
          <w:rtl/>
        </w:rPr>
        <w:t>۳</w:t>
      </w:r>
      <w:r>
        <w:rPr>
          <w:rFonts w:cs="B Nazanin"/>
          <w:b w:val="0"/>
          <w:bCs w:val="0"/>
          <w:rtl/>
        </w:rPr>
        <w:t xml:space="preserve"> (الف)، در شکل </w:t>
      </w:r>
      <w:r>
        <w:rPr>
          <w:b w:val="0"/>
          <w:bCs w:val="0"/>
          <w:rtl/>
        </w:rPr>
        <w:t>۴</w:t>
      </w:r>
      <w:r>
        <w:rPr>
          <w:rFonts w:cs="B Nazanin"/>
          <w:b w:val="0"/>
          <w:bCs w:val="0"/>
          <w:rtl/>
        </w:rPr>
        <w:t xml:space="preserve"> ترسیم شده اند. در یافتن چرخه حدی در این وضعیت</w:t>
      </w:r>
      <w:r w:rsidR="009523FE">
        <w:rPr>
          <w:rFonts w:cs="B Nazanin" w:hint="cs"/>
          <w:b w:val="0"/>
          <w:bCs w:val="0"/>
          <w:rtl/>
        </w:rPr>
        <w:t>، به دلیل تراکم جهتی داده ها (شکاف موجود در داده ها)،</w:t>
      </w:r>
      <w:r>
        <w:rPr>
          <w:rFonts w:cs="B Nazanin"/>
          <w:b w:val="0"/>
          <w:bCs w:val="0"/>
          <w:rtl/>
        </w:rPr>
        <w:t xml:space="preserve"> از روش پوش کوژ استفاده شده است. </w:t>
      </w:r>
    </w:p>
    <w:tbl>
      <w:tblPr>
        <w:bidiVisual/>
        <w:tblW w:w="10120" w:type="dxa"/>
        <w:tblLayout w:type="fixed"/>
        <w:tblCellMar>
          <w:left w:w="0" w:type="dxa"/>
          <w:right w:w="0" w:type="dxa"/>
        </w:tblCellMar>
        <w:tblLook w:val="0000" w:firstRow="0" w:lastRow="0" w:firstColumn="0" w:lastColumn="0" w:noHBand="0" w:noVBand="0"/>
      </w:tblPr>
      <w:tblGrid>
        <w:gridCol w:w="3373"/>
        <w:gridCol w:w="3373"/>
        <w:gridCol w:w="3374"/>
      </w:tblGrid>
      <w:tr w:rsidR="00040869">
        <w:tc>
          <w:tcPr>
            <w:tcW w:w="3373" w:type="dxa"/>
          </w:tcPr>
          <w:p w:rsidR="00040869" w:rsidRDefault="00A14DF8">
            <w:pPr>
              <w:pStyle w:val="TableContents"/>
              <w:bidi/>
            </w:pPr>
            <w:r>
              <w:rPr>
                <w:noProof/>
                <w:rtl/>
              </w:rPr>
              <w:drawing>
                <wp:inline distT="0" distB="0" distL="0" distR="0" wp14:anchorId="66DE8AEC" wp14:editId="028465B7">
                  <wp:extent cx="2106295" cy="1577340"/>
                  <wp:effectExtent l="0" t="0" r="0" b="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3"/>
                          <pic:cNvPicPr>
                            <a:picLocks noChangeAspect="1" noChangeArrowheads="1"/>
                          </pic:cNvPicPr>
                        </pic:nvPicPr>
                        <pic:blipFill>
                          <a:blip r:embed="rId17"/>
                          <a:stretch>
                            <a:fillRect/>
                          </a:stretch>
                        </pic:blipFill>
                        <pic:spPr bwMode="auto">
                          <a:xfrm>
                            <a:off x="0" y="0"/>
                            <a:ext cx="2106295" cy="1577340"/>
                          </a:xfrm>
                          <a:prstGeom prst="rect">
                            <a:avLst/>
                          </a:prstGeom>
                        </pic:spPr>
                      </pic:pic>
                    </a:graphicData>
                  </a:graphic>
                </wp:inline>
              </w:drawing>
            </w:r>
          </w:p>
          <w:p w:rsidR="00040869" w:rsidRDefault="000731D8" w:rsidP="00A14DF8">
            <w:pPr>
              <w:pStyle w:val="TableContents"/>
              <w:bidi/>
            </w:pPr>
            <w:r>
              <w:rPr>
                <w:rtl/>
              </w:rPr>
              <w:t>(</w:t>
            </w:r>
            <w:r w:rsidR="00A14DF8">
              <w:rPr>
                <w:rFonts w:hint="cs"/>
                <w:rtl/>
              </w:rPr>
              <w:t>الف</w:t>
            </w:r>
            <w:r>
              <w:rPr>
                <w:rtl/>
              </w:rPr>
              <w:t>)</w:t>
            </w:r>
          </w:p>
        </w:tc>
        <w:tc>
          <w:tcPr>
            <w:tcW w:w="3373" w:type="dxa"/>
          </w:tcPr>
          <w:p w:rsidR="00040869" w:rsidRDefault="000731D8">
            <w:pPr>
              <w:pStyle w:val="TableContents"/>
              <w:bidi/>
            </w:pPr>
            <w:r>
              <w:rPr>
                <w:noProof/>
                <w:rtl/>
              </w:rPr>
              <w:drawing>
                <wp:inline distT="0" distB="0" distL="0" distR="0" wp14:anchorId="029CB29F" wp14:editId="507D3A14">
                  <wp:extent cx="2117090" cy="1587500"/>
                  <wp:effectExtent l="0" t="0" r="0" b="0"/>
                  <wp:docPr id="10"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
                          <pic:cNvPicPr>
                            <a:picLocks noChangeAspect="1" noChangeArrowheads="1"/>
                          </pic:cNvPicPr>
                        </pic:nvPicPr>
                        <pic:blipFill>
                          <a:blip r:embed="rId18"/>
                          <a:stretch>
                            <a:fillRect/>
                          </a:stretch>
                        </pic:blipFill>
                        <pic:spPr bwMode="auto">
                          <a:xfrm>
                            <a:off x="0" y="0"/>
                            <a:ext cx="2117090" cy="1587500"/>
                          </a:xfrm>
                          <a:prstGeom prst="rect">
                            <a:avLst/>
                          </a:prstGeom>
                        </pic:spPr>
                      </pic:pic>
                    </a:graphicData>
                  </a:graphic>
                </wp:inline>
              </w:drawing>
            </w:r>
          </w:p>
          <w:p w:rsidR="00040869" w:rsidRDefault="000731D8">
            <w:pPr>
              <w:pStyle w:val="TableContents"/>
              <w:bidi/>
            </w:pPr>
            <w:r>
              <w:rPr>
                <w:rtl/>
              </w:rPr>
              <w:t>(ب)</w:t>
            </w:r>
          </w:p>
        </w:tc>
        <w:tc>
          <w:tcPr>
            <w:tcW w:w="3374" w:type="dxa"/>
          </w:tcPr>
          <w:p w:rsidR="00040869" w:rsidRDefault="00A14DF8">
            <w:pPr>
              <w:pStyle w:val="TableContents"/>
              <w:bidi/>
            </w:pPr>
            <w:r>
              <w:rPr>
                <w:noProof/>
                <w:rtl/>
              </w:rPr>
              <w:drawing>
                <wp:inline distT="0" distB="0" distL="0" distR="0" wp14:anchorId="37B5BC76" wp14:editId="520BCB7D">
                  <wp:extent cx="2108835" cy="1582420"/>
                  <wp:effectExtent l="0" t="0" r="0" b="0"/>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6"/>
                          <pic:cNvPicPr>
                            <a:picLocks noChangeAspect="1" noChangeArrowheads="1"/>
                          </pic:cNvPicPr>
                        </pic:nvPicPr>
                        <pic:blipFill>
                          <a:blip r:embed="rId19"/>
                          <a:stretch>
                            <a:fillRect/>
                          </a:stretch>
                        </pic:blipFill>
                        <pic:spPr bwMode="auto">
                          <a:xfrm>
                            <a:off x="0" y="0"/>
                            <a:ext cx="2108835" cy="1582420"/>
                          </a:xfrm>
                          <a:prstGeom prst="rect">
                            <a:avLst/>
                          </a:prstGeom>
                        </pic:spPr>
                      </pic:pic>
                    </a:graphicData>
                  </a:graphic>
                </wp:inline>
              </w:drawing>
            </w:r>
          </w:p>
          <w:p w:rsidR="00040869" w:rsidRDefault="000731D8" w:rsidP="00A14DF8">
            <w:pPr>
              <w:pStyle w:val="TableContents"/>
              <w:bidi/>
            </w:pPr>
            <w:r>
              <w:rPr>
                <w:rtl/>
              </w:rPr>
              <w:t>(</w:t>
            </w:r>
            <w:r w:rsidR="00A14DF8">
              <w:rPr>
                <w:rFonts w:hint="cs"/>
                <w:rtl/>
              </w:rPr>
              <w:t>پ</w:t>
            </w:r>
            <w:r>
              <w:rPr>
                <w:rtl/>
              </w:rPr>
              <w:t>)</w:t>
            </w:r>
          </w:p>
        </w:tc>
      </w:tr>
    </w:tbl>
    <w:p w:rsidR="00040869" w:rsidRDefault="000731D8" w:rsidP="000663BF">
      <w:pPr>
        <w:pStyle w:val="Abstract"/>
        <w:bidi/>
        <w:ind w:firstLine="0"/>
        <w:jc w:val="center"/>
        <w:rPr>
          <w:rFonts w:cs="B Nazanin"/>
          <w:b w:val="0"/>
          <w:bCs w:val="0"/>
        </w:rPr>
      </w:pPr>
      <w:r>
        <w:rPr>
          <w:rFonts w:cs="B Nazanin"/>
          <w:b w:val="0"/>
          <w:bCs w:val="0"/>
          <w:rtl/>
        </w:rPr>
        <w:t xml:space="preserve">شکل </w:t>
      </w:r>
      <w:r>
        <w:rPr>
          <w:b w:val="0"/>
          <w:bCs w:val="0"/>
          <w:rtl/>
        </w:rPr>
        <w:t>۴</w:t>
      </w:r>
      <w:r>
        <w:rPr>
          <w:rFonts w:cs="B Nazanin"/>
          <w:b w:val="0"/>
          <w:bCs w:val="0"/>
          <w:rtl/>
        </w:rPr>
        <w:t>:  الف) هسیتوگرام</w:t>
      </w:r>
      <w:r w:rsidR="00E37EAA">
        <w:rPr>
          <w:rFonts w:cs="B Nazanin" w:hint="cs"/>
          <w:b w:val="0"/>
          <w:bCs w:val="0"/>
          <w:rtl/>
        </w:rPr>
        <w:t xml:space="preserve"> داده ها</w:t>
      </w:r>
      <w:r>
        <w:rPr>
          <w:rFonts w:cs="B Nazanin"/>
          <w:b w:val="0"/>
          <w:bCs w:val="0"/>
          <w:rtl/>
        </w:rPr>
        <w:t xml:space="preserve">، ب) </w:t>
      </w:r>
      <w:r w:rsidR="00CF5012">
        <w:rPr>
          <w:rFonts w:cs="B Nazanin" w:hint="cs"/>
          <w:b w:val="0"/>
          <w:bCs w:val="0"/>
          <w:rtl/>
        </w:rPr>
        <w:t xml:space="preserve">تراز تراکمی مربوطه و </w:t>
      </w:r>
      <w:r>
        <w:rPr>
          <w:rFonts w:cs="B Nazanin"/>
          <w:b w:val="0"/>
          <w:bCs w:val="0"/>
          <w:rtl/>
        </w:rPr>
        <w:t>پوش کوژ</w:t>
      </w:r>
      <w:r w:rsidR="00CF5012">
        <w:rPr>
          <w:rFonts w:cs="B Nazanin" w:hint="cs"/>
          <w:b w:val="0"/>
          <w:bCs w:val="0"/>
          <w:rtl/>
        </w:rPr>
        <w:t xml:space="preserve"> آن</w:t>
      </w:r>
      <w:r>
        <w:rPr>
          <w:rFonts w:cs="B Nazanin"/>
          <w:b w:val="0"/>
          <w:bCs w:val="0"/>
          <w:rtl/>
        </w:rPr>
        <w:t>، پ) ترازها و بیضی آشکار شده،  برای داده های شکل</w:t>
      </w:r>
      <w:r>
        <w:rPr>
          <w:b w:val="0"/>
          <w:bCs w:val="0"/>
          <w:rtl/>
        </w:rPr>
        <w:t>۳</w:t>
      </w:r>
      <w:r>
        <w:rPr>
          <w:rFonts w:cs="B Nazanin"/>
          <w:b w:val="0"/>
          <w:bCs w:val="0"/>
          <w:rtl/>
        </w:rPr>
        <w:t xml:space="preserve"> (الف) مربوط به افرادی که بدون بیماری مرتبط یا موثر بر عملکرد تیروئید گزارش شده اند. </w:t>
      </w:r>
    </w:p>
    <w:p w:rsidR="00040869" w:rsidRDefault="000731D8" w:rsidP="002D3764">
      <w:pPr>
        <w:pStyle w:val="Abstract"/>
        <w:bidi/>
        <w:ind w:firstLine="0"/>
        <w:rPr>
          <w:rFonts w:cs="B Nazanin"/>
          <w:b w:val="0"/>
          <w:bCs w:val="0"/>
        </w:rPr>
      </w:pPr>
      <w:r>
        <w:rPr>
          <w:rFonts w:cs="B Nazanin"/>
          <w:b w:val="0"/>
          <w:bCs w:val="0"/>
          <w:rtl/>
        </w:rPr>
        <w:lastRenderedPageBreak/>
        <w:t xml:space="preserve">بر اساس محاسبات مربوط به الگوریتم بالا، چرخه حدی تیروئید مربوط به داده های شکل </w:t>
      </w:r>
      <w:r>
        <w:rPr>
          <w:b w:val="0"/>
          <w:bCs w:val="0"/>
          <w:rtl/>
        </w:rPr>
        <w:t>۳</w:t>
      </w:r>
      <w:r>
        <w:rPr>
          <w:rFonts w:cs="B Nazanin"/>
          <w:b w:val="0"/>
          <w:bCs w:val="0"/>
          <w:rtl/>
        </w:rPr>
        <w:t xml:space="preserve"> (ب)، در شکل </w:t>
      </w:r>
      <w:r>
        <w:rPr>
          <w:b w:val="0"/>
          <w:bCs w:val="0"/>
          <w:rtl/>
        </w:rPr>
        <w:t>۵</w:t>
      </w:r>
      <w:r>
        <w:rPr>
          <w:rFonts w:cs="B Nazanin"/>
          <w:b w:val="0"/>
          <w:bCs w:val="0"/>
          <w:rtl/>
        </w:rPr>
        <w:t xml:space="preserve"> ترسیم شده اند. در یافتن چرخه حدی در این وضعیت از </w:t>
      </w:r>
      <w:r w:rsidR="002D3764">
        <w:rPr>
          <w:rFonts w:cs="B Nazanin" w:hint="cs"/>
          <w:b w:val="0"/>
          <w:bCs w:val="0"/>
          <w:rtl/>
        </w:rPr>
        <w:t xml:space="preserve">داده های موجود در </w:t>
      </w:r>
      <w:r>
        <w:rPr>
          <w:rFonts w:cs="B Nazanin"/>
          <w:b w:val="0"/>
          <w:bCs w:val="0"/>
          <w:rtl/>
        </w:rPr>
        <w:t xml:space="preserve">تراز </w:t>
      </w:r>
      <w:r w:rsidR="002D3764">
        <w:rPr>
          <w:rFonts w:cs="B Nazanin" w:hint="cs"/>
          <w:b w:val="0"/>
          <w:bCs w:val="0"/>
          <w:rtl/>
        </w:rPr>
        <w:t xml:space="preserve">تراکمی چرخه حدی </w:t>
      </w:r>
      <w:r>
        <w:rPr>
          <w:rFonts w:cs="B Nazanin"/>
          <w:b w:val="0"/>
          <w:bCs w:val="0"/>
          <w:rtl/>
        </w:rPr>
        <w:t xml:space="preserve">استفاده شده است. </w:t>
      </w:r>
    </w:p>
    <w:tbl>
      <w:tblPr>
        <w:bidiVisual/>
        <w:tblW w:w="10120" w:type="dxa"/>
        <w:tblLayout w:type="fixed"/>
        <w:tblCellMar>
          <w:left w:w="0" w:type="dxa"/>
          <w:right w:w="0" w:type="dxa"/>
        </w:tblCellMar>
        <w:tblLook w:val="0000" w:firstRow="0" w:lastRow="0" w:firstColumn="0" w:lastColumn="0" w:noHBand="0" w:noVBand="0"/>
      </w:tblPr>
      <w:tblGrid>
        <w:gridCol w:w="3373"/>
        <w:gridCol w:w="3373"/>
        <w:gridCol w:w="3374"/>
      </w:tblGrid>
      <w:tr w:rsidR="00040869">
        <w:tc>
          <w:tcPr>
            <w:tcW w:w="3373" w:type="dxa"/>
          </w:tcPr>
          <w:p w:rsidR="00040869" w:rsidRDefault="00676974">
            <w:pPr>
              <w:pStyle w:val="TableContents"/>
              <w:bidi/>
            </w:pPr>
            <w:r>
              <w:rPr>
                <w:noProof/>
                <w:rtl/>
              </w:rPr>
              <w:drawing>
                <wp:inline distT="0" distB="0" distL="0" distR="0" wp14:anchorId="04507F34" wp14:editId="1F2CAE1B">
                  <wp:extent cx="2117090" cy="1586865"/>
                  <wp:effectExtent l="0" t="0" r="0" b="0"/>
                  <wp:docPr id="1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5"/>
                          <pic:cNvPicPr>
                            <a:picLocks noChangeAspect="1" noChangeArrowheads="1"/>
                          </pic:cNvPicPr>
                        </pic:nvPicPr>
                        <pic:blipFill>
                          <a:blip r:embed="rId20"/>
                          <a:stretch>
                            <a:fillRect/>
                          </a:stretch>
                        </pic:blipFill>
                        <pic:spPr bwMode="auto">
                          <a:xfrm>
                            <a:off x="0" y="0"/>
                            <a:ext cx="2117090" cy="1586865"/>
                          </a:xfrm>
                          <a:prstGeom prst="rect">
                            <a:avLst/>
                          </a:prstGeom>
                        </pic:spPr>
                      </pic:pic>
                    </a:graphicData>
                  </a:graphic>
                </wp:inline>
              </w:drawing>
            </w:r>
          </w:p>
          <w:p w:rsidR="00040869" w:rsidRDefault="000731D8" w:rsidP="00676974">
            <w:pPr>
              <w:pStyle w:val="TableContents"/>
              <w:bidi/>
            </w:pPr>
            <w:r>
              <w:rPr>
                <w:rtl/>
              </w:rPr>
              <w:t>(</w:t>
            </w:r>
            <w:r w:rsidR="00676974">
              <w:rPr>
                <w:rFonts w:hint="cs"/>
                <w:rtl/>
              </w:rPr>
              <w:t>الف</w:t>
            </w:r>
            <w:r>
              <w:rPr>
                <w:rtl/>
              </w:rPr>
              <w:t>)</w:t>
            </w:r>
          </w:p>
        </w:tc>
        <w:tc>
          <w:tcPr>
            <w:tcW w:w="3373" w:type="dxa"/>
          </w:tcPr>
          <w:p w:rsidR="00040869" w:rsidRDefault="00BE41B3">
            <w:pPr>
              <w:pStyle w:val="TableContents"/>
              <w:bidi/>
            </w:pPr>
            <w:r>
              <w:rPr>
                <w:noProof/>
              </w:rPr>
              <w:drawing>
                <wp:inline distT="0" distB="0" distL="0" distR="0" wp14:anchorId="45AC3CC5" wp14:editId="7BA418D2">
                  <wp:extent cx="2120181" cy="159026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28425" cy="1596444"/>
                          </a:xfrm>
                          <a:prstGeom prst="rect">
                            <a:avLst/>
                          </a:prstGeom>
                          <a:noFill/>
                          <a:ln>
                            <a:noFill/>
                          </a:ln>
                        </pic:spPr>
                      </pic:pic>
                    </a:graphicData>
                  </a:graphic>
                </wp:inline>
              </w:drawing>
            </w:r>
          </w:p>
          <w:p w:rsidR="00040869" w:rsidRDefault="000731D8">
            <w:pPr>
              <w:pStyle w:val="TableContents"/>
              <w:bidi/>
            </w:pPr>
            <w:r>
              <w:rPr>
                <w:rtl/>
              </w:rPr>
              <w:t>(ب)</w:t>
            </w:r>
          </w:p>
        </w:tc>
        <w:tc>
          <w:tcPr>
            <w:tcW w:w="3374" w:type="dxa"/>
          </w:tcPr>
          <w:p w:rsidR="00040869" w:rsidRDefault="00676974">
            <w:pPr>
              <w:pStyle w:val="TableContents"/>
              <w:bidi/>
            </w:pPr>
            <w:r>
              <w:rPr>
                <w:noProof/>
                <w:rtl/>
              </w:rPr>
              <w:drawing>
                <wp:inline distT="0" distB="0" distL="0" distR="0" wp14:anchorId="3EB4123E" wp14:editId="1D2C9EC8">
                  <wp:extent cx="2123440" cy="1593215"/>
                  <wp:effectExtent l="0" t="0" r="0" b="0"/>
                  <wp:docPr id="1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4"/>
                          <pic:cNvPicPr>
                            <a:picLocks noChangeAspect="1" noChangeArrowheads="1"/>
                          </pic:cNvPicPr>
                        </pic:nvPicPr>
                        <pic:blipFill>
                          <a:blip r:embed="rId22"/>
                          <a:stretch>
                            <a:fillRect/>
                          </a:stretch>
                        </pic:blipFill>
                        <pic:spPr bwMode="auto">
                          <a:xfrm>
                            <a:off x="0" y="0"/>
                            <a:ext cx="2123440" cy="1593215"/>
                          </a:xfrm>
                          <a:prstGeom prst="rect">
                            <a:avLst/>
                          </a:prstGeom>
                        </pic:spPr>
                      </pic:pic>
                    </a:graphicData>
                  </a:graphic>
                </wp:inline>
              </w:drawing>
            </w:r>
          </w:p>
          <w:p w:rsidR="00040869" w:rsidRDefault="000731D8" w:rsidP="00676974">
            <w:pPr>
              <w:pStyle w:val="TableContents"/>
              <w:bidi/>
            </w:pPr>
            <w:r>
              <w:rPr>
                <w:rtl/>
              </w:rPr>
              <w:t>(</w:t>
            </w:r>
            <w:r w:rsidR="00676974">
              <w:rPr>
                <w:rFonts w:hint="cs"/>
                <w:rtl/>
              </w:rPr>
              <w:t>پ</w:t>
            </w:r>
            <w:r>
              <w:rPr>
                <w:rtl/>
              </w:rPr>
              <w:t>)</w:t>
            </w:r>
          </w:p>
        </w:tc>
      </w:tr>
    </w:tbl>
    <w:p w:rsidR="00040869" w:rsidRDefault="000731D8" w:rsidP="00E37EAA">
      <w:pPr>
        <w:pStyle w:val="Abstract"/>
        <w:bidi/>
        <w:ind w:firstLine="0"/>
        <w:jc w:val="center"/>
      </w:pPr>
      <w:r>
        <w:rPr>
          <w:rFonts w:cs="B Nazanin"/>
          <w:b w:val="0"/>
          <w:bCs w:val="0"/>
          <w:rtl/>
        </w:rPr>
        <w:t xml:space="preserve">شکل </w:t>
      </w:r>
      <w:r>
        <w:rPr>
          <w:b w:val="0"/>
          <w:bCs w:val="0"/>
          <w:rtl/>
        </w:rPr>
        <w:t>۵</w:t>
      </w:r>
      <w:r>
        <w:rPr>
          <w:rFonts w:cs="B Nazanin"/>
          <w:b w:val="0"/>
          <w:bCs w:val="0"/>
          <w:rtl/>
        </w:rPr>
        <w:t>:  الف) هسیتوگرام</w:t>
      </w:r>
      <w:r w:rsidR="00E37EAA">
        <w:rPr>
          <w:rFonts w:cs="B Nazanin" w:hint="cs"/>
          <w:b w:val="0"/>
          <w:bCs w:val="0"/>
          <w:rtl/>
        </w:rPr>
        <w:t xml:space="preserve"> داده ها</w:t>
      </w:r>
      <w:r>
        <w:rPr>
          <w:rFonts w:cs="B Nazanin"/>
          <w:b w:val="0"/>
          <w:bCs w:val="0"/>
          <w:rtl/>
        </w:rPr>
        <w:t>، ب) تراز تراکمی</w:t>
      </w:r>
      <w:r w:rsidR="00CF5012">
        <w:rPr>
          <w:rFonts w:cs="B Nazanin" w:hint="cs"/>
          <w:b w:val="0"/>
          <w:bCs w:val="0"/>
          <w:rtl/>
        </w:rPr>
        <w:t xml:space="preserve"> مربوطه</w:t>
      </w:r>
      <w:r>
        <w:rPr>
          <w:rFonts w:cs="B Nazanin"/>
          <w:b w:val="0"/>
          <w:bCs w:val="0"/>
          <w:rtl/>
        </w:rPr>
        <w:t xml:space="preserve">، پ) بیضی آشکار شده،  برای داده های شکل </w:t>
      </w:r>
      <w:r>
        <w:rPr>
          <w:b w:val="0"/>
          <w:bCs w:val="0"/>
          <w:rtl/>
        </w:rPr>
        <w:t>۳</w:t>
      </w:r>
      <w:r>
        <w:rPr>
          <w:rFonts w:cs="B Nazanin"/>
          <w:b w:val="0"/>
          <w:bCs w:val="0"/>
          <w:rtl/>
        </w:rPr>
        <w:t xml:space="preserve"> (الف) مربوط به افرادی که با بیماری مرتبط یا موثر بر عملکرد تیروئید گزارش شده اند. </w:t>
      </w:r>
    </w:p>
    <w:p w:rsidR="00040869" w:rsidRDefault="00685CC6" w:rsidP="0056490C">
      <w:pPr>
        <w:pStyle w:val="Abstract"/>
        <w:bidi/>
        <w:ind w:firstLine="0"/>
        <w:rPr>
          <w:rFonts w:cs="B Nazanin"/>
          <w:b w:val="0"/>
          <w:bCs w:val="0"/>
        </w:rPr>
      </w:pPr>
      <w:r>
        <w:rPr>
          <w:rFonts w:cs="B Nazanin" w:hint="cs"/>
          <w:b w:val="0"/>
          <w:bCs w:val="0"/>
          <w:rtl/>
        </w:rPr>
        <w:t xml:space="preserve">همانطور که از نتایج شکل ۴ مشاهده می شود، </w:t>
      </w:r>
      <w:r w:rsidR="000731D8">
        <w:rPr>
          <w:rFonts w:cs="B Nazanin"/>
          <w:b w:val="0"/>
          <w:bCs w:val="0"/>
          <w:rtl/>
        </w:rPr>
        <w:t xml:space="preserve">چرخه حدی نرمال مطابق با شبیه سازی انجام شده در شکل </w:t>
      </w:r>
      <w:r w:rsidR="000731D8">
        <w:rPr>
          <w:b w:val="0"/>
          <w:bCs w:val="0"/>
          <w:rtl/>
        </w:rPr>
        <w:t>۲</w:t>
      </w:r>
      <w:r w:rsidR="000731D8">
        <w:rPr>
          <w:rFonts w:cs="B Nazanin"/>
          <w:b w:val="0"/>
          <w:bCs w:val="0"/>
          <w:rtl/>
        </w:rPr>
        <w:t xml:space="preserve"> (الف)، به صورت یک بیضی می باشد. شکل </w:t>
      </w:r>
      <w:r w:rsidR="000731D8">
        <w:rPr>
          <w:b w:val="0"/>
          <w:bCs w:val="0"/>
          <w:rtl/>
        </w:rPr>
        <w:t>۴</w:t>
      </w:r>
      <w:r w:rsidR="000731D8">
        <w:rPr>
          <w:rFonts w:cs="B Nazanin"/>
          <w:b w:val="0"/>
          <w:bCs w:val="0"/>
          <w:rtl/>
        </w:rPr>
        <w:t xml:space="preserve"> (پ) </w:t>
      </w:r>
      <w:r w:rsidR="00D60EB9">
        <w:rPr>
          <w:rFonts w:cs="B Nazanin" w:hint="cs"/>
          <w:b w:val="0"/>
          <w:bCs w:val="0"/>
          <w:rtl/>
        </w:rPr>
        <w:t>که</w:t>
      </w:r>
      <w:r w:rsidR="000731D8">
        <w:rPr>
          <w:rFonts w:cs="B Nazanin"/>
          <w:b w:val="0"/>
          <w:bCs w:val="0"/>
          <w:rtl/>
        </w:rPr>
        <w:t xml:space="preserve"> داده های افراد بدون گزارش بیماری مرتبط یا موثر بر تیروئید</w:t>
      </w:r>
      <w:r w:rsidR="00D60EB9">
        <w:rPr>
          <w:rFonts w:cs="B Nazanin" w:hint="cs"/>
          <w:b w:val="0"/>
          <w:bCs w:val="0"/>
          <w:rtl/>
        </w:rPr>
        <w:t xml:space="preserve"> را نشان می دهد</w:t>
      </w:r>
      <w:r w:rsidR="000731D8">
        <w:rPr>
          <w:rFonts w:cs="B Nazanin"/>
          <w:b w:val="0"/>
          <w:bCs w:val="0"/>
          <w:rtl/>
        </w:rPr>
        <w:t xml:space="preserve">، </w:t>
      </w:r>
      <w:r w:rsidR="00D60EB9">
        <w:rPr>
          <w:rFonts w:cs="B Nazanin" w:hint="cs"/>
          <w:b w:val="0"/>
          <w:bCs w:val="0"/>
          <w:rtl/>
        </w:rPr>
        <w:t xml:space="preserve">دارای </w:t>
      </w:r>
      <w:r w:rsidR="000731D8">
        <w:rPr>
          <w:rFonts w:cs="B Nazanin"/>
          <w:b w:val="0"/>
          <w:bCs w:val="0"/>
          <w:rtl/>
        </w:rPr>
        <w:t xml:space="preserve">چرخه حدی به صورت یک بیضی قائم با اندکی تمایل به سمت راست (زاویه قطر بزرگ اندکی کوچکتر از </w:t>
      </w:r>
      <w:r w:rsidR="000731D8">
        <w:rPr>
          <w:b w:val="0"/>
          <w:bCs w:val="0"/>
          <w:rtl/>
        </w:rPr>
        <w:t>۹۰</w:t>
      </w:r>
      <w:r w:rsidR="000731D8">
        <w:rPr>
          <w:rFonts w:cs="B Nazanin"/>
          <w:b w:val="0"/>
          <w:bCs w:val="0"/>
          <w:rtl/>
        </w:rPr>
        <w:t xml:space="preserve"> درجه) می باشد. علت تفاوت زاویه میل بیضی شکل </w:t>
      </w:r>
      <w:r w:rsidR="000731D8">
        <w:rPr>
          <w:b w:val="0"/>
          <w:bCs w:val="0"/>
          <w:rtl/>
        </w:rPr>
        <w:t>۴</w:t>
      </w:r>
      <w:r w:rsidR="000731D8">
        <w:rPr>
          <w:rFonts w:cs="B Nazanin"/>
          <w:b w:val="0"/>
          <w:bCs w:val="0"/>
          <w:rtl/>
        </w:rPr>
        <w:t xml:space="preserve"> (پ) با پیش بینی شبیه سازی شده در این حقیقت نهفته است که سلامت عملکرد تیروئید از نظر بالینی محدوده ای دارد و افراد نزدیک به مرز پایین نیز بدون گزارش بیماری فرض می شوند درحالی که نمودار شکل </w:t>
      </w:r>
      <w:r w:rsidR="000731D8">
        <w:rPr>
          <w:b w:val="0"/>
          <w:bCs w:val="0"/>
          <w:rtl/>
        </w:rPr>
        <w:t>۲</w:t>
      </w:r>
      <w:r w:rsidR="000731D8">
        <w:rPr>
          <w:rFonts w:cs="B Nazanin"/>
          <w:b w:val="0"/>
          <w:bCs w:val="0"/>
          <w:rtl/>
        </w:rPr>
        <w:t xml:space="preserve"> (الف) مربوط به افراد سالم نزدیک بالای محدوده سلامت می باشد.  </w:t>
      </w:r>
      <w:r w:rsidR="00415251">
        <w:rPr>
          <w:rFonts w:cs="B Nazanin" w:hint="cs"/>
          <w:b w:val="0"/>
          <w:bCs w:val="0"/>
          <w:rtl/>
        </w:rPr>
        <w:t>نتایج</w:t>
      </w:r>
      <w:r w:rsidR="000731D8">
        <w:rPr>
          <w:rFonts w:cs="B Nazanin"/>
          <w:b w:val="0"/>
          <w:bCs w:val="0"/>
          <w:rtl/>
        </w:rPr>
        <w:t xml:space="preserve"> شکل </w:t>
      </w:r>
      <w:r w:rsidR="000731D8">
        <w:rPr>
          <w:b w:val="0"/>
          <w:bCs w:val="0"/>
          <w:rtl/>
        </w:rPr>
        <w:t>۴</w:t>
      </w:r>
      <w:r w:rsidR="000731D8">
        <w:rPr>
          <w:rFonts w:cs="B Nazanin"/>
          <w:b w:val="0"/>
          <w:bCs w:val="0"/>
          <w:rtl/>
        </w:rPr>
        <w:t xml:space="preserve"> (پ) نشان می دهد که الگوریتم ارائه شده توان ارزیابی درجه سلامت افراد را نیز دارد.</w:t>
      </w:r>
      <w:r w:rsidR="00664BFD">
        <w:rPr>
          <w:rFonts w:cs="B Nazanin" w:hint="cs"/>
          <w:b w:val="0"/>
          <w:bCs w:val="0"/>
          <w:rtl/>
        </w:rPr>
        <w:t xml:space="preserve"> </w:t>
      </w:r>
      <w:r w:rsidR="000731D8">
        <w:rPr>
          <w:rFonts w:cs="B Nazanin"/>
          <w:b w:val="0"/>
          <w:bCs w:val="0"/>
          <w:rtl/>
        </w:rPr>
        <w:t xml:space="preserve">چرخه های حدی مربوط به داده های شکل </w:t>
      </w:r>
      <w:r w:rsidR="000731D8">
        <w:rPr>
          <w:b w:val="0"/>
          <w:bCs w:val="0"/>
          <w:rtl/>
        </w:rPr>
        <w:t>۳</w:t>
      </w:r>
      <w:r w:rsidR="000731D8">
        <w:rPr>
          <w:rFonts w:cs="B Nazanin"/>
          <w:b w:val="0"/>
          <w:bCs w:val="0"/>
          <w:rtl/>
        </w:rPr>
        <w:t xml:space="preserve"> (ب) در شکل </w:t>
      </w:r>
      <w:r w:rsidR="000731D8">
        <w:rPr>
          <w:b w:val="0"/>
          <w:bCs w:val="0"/>
          <w:rtl/>
        </w:rPr>
        <w:t>۵</w:t>
      </w:r>
      <w:r w:rsidR="0094634E">
        <w:rPr>
          <w:rFonts w:hint="cs"/>
          <w:b w:val="0"/>
          <w:bCs w:val="0"/>
          <w:rtl/>
        </w:rPr>
        <w:t>،</w:t>
      </w:r>
      <w:r w:rsidR="000731D8">
        <w:rPr>
          <w:rFonts w:cs="B Nazanin"/>
          <w:b w:val="0"/>
          <w:bCs w:val="0"/>
          <w:rtl/>
        </w:rPr>
        <w:t xml:space="preserve"> دو گروه افراد با عملکرد غیر سالم تیروئید </w:t>
      </w:r>
      <w:r w:rsidR="0094634E">
        <w:rPr>
          <w:rFonts w:cs="B Nazanin" w:hint="cs"/>
          <w:b w:val="0"/>
          <w:bCs w:val="0"/>
          <w:rtl/>
        </w:rPr>
        <w:t xml:space="preserve">را </w:t>
      </w:r>
      <w:r w:rsidR="0094634E">
        <w:rPr>
          <w:rFonts w:cs="B Nazanin"/>
          <w:b w:val="0"/>
          <w:bCs w:val="0"/>
          <w:rtl/>
        </w:rPr>
        <w:t>نشان می دهند</w:t>
      </w:r>
      <w:r w:rsidR="0094634E">
        <w:rPr>
          <w:rFonts w:cs="B Nazanin" w:hint="cs"/>
          <w:b w:val="0"/>
          <w:bCs w:val="0"/>
          <w:rtl/>
        </w:rPr>
        <w:t>.</w:t>
      </w:r>
      <w:r w:rsidR="0094634E">
        <w:rPr>
          <w:rFonts w:cs="B Nazanin"/>
          <w:b w:val="0"/>
          <w:bCs w:val="0"/>
          <w:rtl/>
        </w:rPr>
        <w:t xml:space="preserve"> </w:t>
      </w:r>
    </w:p>
    <w:tbl>
      <w:tblPr>
        <w:bidiVisual/>
        <w:tblW w:w="7825" w:type="dxa"/>
        <w:jc w:val="center"/>
        <w:tblInd w:w="-1135" w:type="dxa"/>
        <w:tblLayout w:type="fixed"/>
        <w:tblCellMar>
          <w:left w:w="0" w:type="dxa"/>
          <w:right w:w="0" w:type="dxa"/>
        </w:tblCellMar>
        <w:tblLook w:val="0000" w:firstRow="0" w:lastRow="0" w:firstColumn="0" w:lastColumn="0" w:noHBand="0" w:noVBand="0"/>
      </w:tblPr>
      <w:tblGrid>
        <w:gridCol w:w="7825"/>
      </w:tblGrid>
      <w:tr w:rsidR="000C0563" w:rsidTr="000C0563">
        <w:trPr>
          <w:jc w:val="center"/>
        </w:trPr>
        <w:tc>
          <w:tcPr>
            <w:tcW w:w="7825" w:type="dxa"/>
          </w:tcPr>
          <w:p w:rsidR="000C0563" w:rsidRDefault="000C0563">
            <w:pPr>
              <w:pStyle w:val="TableContents"/>
              <w:rPr>
                <w:rtl/>
              </w:rPr>
            </w:pPr>
          </w:p>
          <w:p w:rsidR="000C0563" w:rsidRDefault="000C0563">
            <w:pPr>
              <w:pStyle w:val="TableContents"/>
              <w:rPr>
                <w:rtl/>
              </w:rPr>
            </w:pPr>
            <w:bookmarkStart w:id="1" w:name="_GoBack"/>
            <w:r>
              <w:rPr>
                <w:noProof/>
              </w:rPr>
              <w:drawing>
                <wp:inline distT="0" distB="0" distL="0" distR="0" wp14:anchorId="2CE983B1" wp14:editId="156DD98C">
                  <wp:extent cx="4641564" cy="2838616"/>
                  <wp:effectExtent l="0" t="0" r="0" b="0"/>
                  <wp:docPr id="15"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20"/>
                          <pic:cNvPicPr>
                            <a:picLocks noChangeAspect="1" noChangeArrowheads="1"/>
                          </pic:cNvPicPr>
                        </pic:nvPicPr>
                        <pic:blipFill>
                          <a:blip r:embed="rId23"/>
                          <a:stretch>
                            <a:fillRect/>
                          </a:stretch>
                        </pic:blipFill>
                        <pic:spPr bwMode="auto">
                          <a:xfrm>
                            <a:off x="0" y="0"/>
                            <a:ext cx="4651158" cy="2844483"/>
                          </a:xfrm>
                          <a:prstGeom prst="rect">
                            <a:avLst/>
                          </a:prstGeom>
                        </pic:spPr>
                      </pic:pic>
                    </a:graphicData>
                  </a:graphic>
                </wp:inline>
              </w:drawing>
            </w:r>
            <w:bookmarkEnd w:id="1"/>
          </w:p>
          <w:p w:rsidR="000C0563" w:rsidRDefault="000C0563">
            <w:pPr>
              <w:pStyle w:val="TableContents"/>
            </w:pPr>
          </w:p>
        </w:tc>
      </w:tr>
    </w:tbl>
    <w:p w:rsidR="000C0563" w:rsidRDefault="000C0563" w:rsidP="002E03D6">
      <w:pPr>
        <w:pStyle w:val="Abstract"/>
        <w:widowControl w:val="0"/>
        <w:bidi/>
        <w:ind w:firstLine="0"/>
        <w:jc w:val="center"/>
        <w:rPr>
          <w:rFonts w:cs="B Nazanin"/>
          <w:b w:val="0"/>
          <w:bCs w:val="0"/>
          <w:rtl/>
        </w:rPr>
      </w:pPr>
      <w:r>
        <w:rPr>
          <w:rFonts w:cs="B Nazanin"/>
          <w:b w:val="0"/>
          <w:bCs w:val="0"/>
          <w:rtl/>
        </w:rPr>
        <w:t xml:space="preserve">شکل </w:t>
      </w:r>
      <w:r>
        <w:rPr>
          <w:b w:val="0"/>
          <w:bCs w:val="0"/>
          <w:rtl/>
        </w:rPr>
        <w:t>۶</w:t>
      </w:r>
      <w:r>
        <w:rPr>
          <w:rFonts w:cs="B Nazanin"/>
          <w:b w:val="0"/>
          <w:bCs w:val="0"/>
          <w:rtl/>
        </w:rPr>
        <w:t xml:space="preserve">: مقایسه چرخه های حدی تشخیص داده شده در شکل </w:t>
      </w:r>
      <w:r>
        <w:rPr>
          <w:b w:val="0"/>
          <w:bCs w:val="0"/>
          <w:rtl/>
        </w:rPr>
        <w:t>۴</w:t>
      </w:r>
      <w:r>
        <w:rPr>
          <w:rFonts w:cs="B Nazanin"/>
          <w:b w:val="0"/>
          <w:bCs w:val="0"/>
          <w:rtl/>
        </w:rPr>
        <w:t xml:space="preserve"> و شکل </w:t>
      </w:r>
      <w:r>
        <w:rPr>
          <w:b w:val="0"/>
          <w:bCs w:val="0"/>
          <w:rtl/>
        </w:rPr>
        <w:t>۵</w:t>
      </w:r>
      <w:r>
        <w:rPr>
          <w:rFonts w:cs="B Nazanin"/>
          <w:b w:val="0"/>
          <w:bCs w:val="0"/>
          <w:rtl/>
        </w:rPr>
        <w:t>.</w:t>
      </w:r>
      <w:r>
        <w:rPr>
          <w:rFonts w:cs="B Nazanin" w:hint="cs"/>
          <w:b w:val="0"/>
          <w:bCs w:val="0"/>
          <w:rtl/>
        </w:rPr>
        <w:t xml:space="preserve"> </w:t>
      </w:r>
      <w:r>
        <w:rPr>
          <w:rFonts w:cs="B Nazanin"/>
          <w:b w:val="0"/>
          <w:bCs w:val="0"/>
          <w:rtl/>
        </w:rPr>
        <w:t>الف:</w:t>
      </w:r>
      <w:r w:rsidR="002E03D6">
        <w:rPr>
          <w:rFonts w:cs="B Nazanin" w:hint="cs"/>
          <w:b w:val="0"/>
          <w:bCs w:val="0"/>
          <w:rtl/>
        </w:rPr>
        <w:t xml:space="preserve"> </w:t>
      </w:r>
      <w:r>
        <w:rPr>
          <w:rFonts w:cs="B Nazanin"/>
          <w:b w:val="0"/>
          <w:bCs w:val="0"/>
          <w:rtl/>
        </w:rPr>
        <w:t>چرخه حدی، مربوط به داده های افراد بدون گزارش بیماری مرتبط یا موثر بر تیروئید</w:t>
      </w:r>
      <w:r w:rsidR="002E03D6">
        <w:rPr>
          <w:rFonts w:cs="B Nazanin" w:hint="cs"/>
          <w:b w:val="0"/>
          <w:bCs w:val="0"/>
          <w:rtl/>
        </w:rPr>
        <w:t xml:space="preserve"> (</w:t>
      </w:r>
      <w:r w:rsidR="002E03D6">
        <w:rPr>
          <w:rFonts w:cs="B Nazanin"/>
          <w:b w:val="0"/>
          <w:bCs w:val="0"/>
          <w:rtl/>
        </w:rPr>
        <w:t>خط چین سبز)</w:t>
      </w:r>
      <w:r>
        <w:rPr>
          <w:rFonts w:cs="B Nazanin"/>
          <w:b w:val="0"/>
          <w:bCs w:val="0"/>
          <w:rtl/>
        </w:rPr>
        <w:t>. مکان و اندازه آن مبنای مقایسه ماست.</w:t>
      </w:r>
      <w:r>
        <w:rPr>
          <w:rFonts w:cs="B Nazanin" w:hint="cs"/>
          <w:b w:val="0"/>
          <w:bCs w:val="0"/>
          <w:rtl/>
        </w:rPr>
        <w:t xml:space="preserve"> </w:t>
      </w:r>
      <w:r>
        <w:rPr>
          <w:rFonts w:cs="B Nazanin"/>
          <w:b w:val="0"/>
          <w:bCs w:val="0"/>
          <w:rtl/>
        </w:rPr>
        <w:t>ب: چرخه حدی، مربوط به  دسته اول داده های افراد با گزارش بیماری مرتبط یا موثر بر تیروئید</w:t>
      </w:r>
      <w:r w:rsidR="002E03D6">
        <w:rPr>
          <w:rFonts w:cs="B Nazanin" w:hint="cs"/>
          <w:b w:val="0"/>
          <w:bCs w:val="0"/>
          <w:rtl/>
        </w:rPr>
        <w:t xml:space="preserve"> (</w:t>
      </w:r>
      <w:r w:rsidR="002E03D6">
        <w:rPr>
          <w:rFonts w:cs="B Nazanin"/>
          <w:b w:val="0"/>
          <w:bCs w:val="0"/>
          <w:rtl/>
        </w:rPr>
        <w:t>خط پر قرمز)</w:t>
      </w:r>
      <w:r>
        <w:rPr>
          <w:rFonts w:cs="B Nazanin"/>
          <w:b w:val="0"/>
          <w:bCs w:val="0"/>
          <w:rtl/>
        </w:rPr>
        <w:t>، تقریبا در مکان مناسب قرار دارد ولی اندازه آن نامناسب است.</w:t>
      </w:r>
      <w:r>
        <w:rPr>
          <w:rFonts w:cs="B Nazanin" w:hint="cs"/>
          <w:b w:val="0"/>
          <w:bCs w:val="0"/>
          <w:rtl/>
        </w:rPr>
        <w:t xml:space="preserve"> </w:t>
      </w:r>
      <w:r>
        <w:rPr>
          <w:rFonts w:cs="B Nazanin"/>
          <w:b w:val="0"/>
          <w:bCs w:val="0"/>
          <w:rtl/>
        </w:rPr>
        <w:t>پ: چرخه حدی، مربوط به  دسته دوم داده های افراد با گزارش بیماری مرتبط یا موثر بر تیروئید</w:t>
      </w:r>
      <w:r w:rsidR="002E03D6">
        <w:rPr>
          <w:rFonts w:cs="B Nazanin" w:hint="cs"/>
          <w:b w:val="0"/>
          <w:bCs w:val="0"/>
          <w:rtl/>
        </w:rPr>
        <w:t xml:space="preserve"> (</w:t>
      </w:r>
      <w:r w:rsidR="002E03D6">
        <w:rPr>
          <w:rFonts w:cs="B Nazanin"/>
          <w:b w:val="0"/>
          <w:bCs w:val="0"/>
          <w:rtl/>
        </w:rPr>
        <w:t>خط نقطه سیاه)</w:t>
      </w:r>
      <w:r>
        <w:rPr>
          <w:rFonts w:cs="B Nazanin"/>
          <w:b w:val="0"/>
          <w:bCs w:val="0"/>
          <w:rtl/>
        </w:rPr>
        <w:t>، در مکان نامناسب قرار دارد و اندازه آن نیز نامناسب است.</w:t>
      </w:r>
    </w:p>
    <w:p w:rsidR="00944527" w:rsidRDefault="00944527" w:rsidP="000C0563">
      <w:pPr>
        <w:pStyle w:val="Abstract"/>
        <w:bidi/>
        <w:ind w:firstLine="0"/>
      </w:pPr>
      <w:r>
        <w:rPr>
          <w:rFonts w:cs="B Nazanin"/>
          <w:b w:val="0"/>
          <w:bCs w:val="0"/>
          <w:rtl/>
        </w:rPr>
        <w:t>تیروئید به عنوان یک ماشین پیچیده، از دیدگاه کارکرد، بر اساس کیفیت مواد اولیه ورودی، کیفیت کنترل و کیفیت ماشین مورد بررسی قرار گرفته است</w:t>
      </w:r>
      <w:r>
        <w:rPr>
          <w:rFonts w:cs="B Nazanin" w:hint="cs"/>
          <w:b w:val="0"/>
          <w:bCs w:val="0"/>
          <w:rtl/>
        </w:rPr>
        <w:t xml:space="preserve"> </w:t>
      </w:r>
      <w:r>
        <w:rPr>
          <w:rFonts w:cs="B Nazanin"/>
          <w:b w:val="0"/>
          <w:bCs w:val="0"/>
          <w:rtl/>
        </w:rPr>
        <w:t>[</w:t>
      </w:r>
      <w:r>
        <w:rPr>
          <w:rFonts w:cs="B Nazanin"/>
          <w:b w:val="0"/>
          <w:bCs w:val="0"/>
        </w:rPr>
        <w:t>8</w:t>
      </w:r>
      <w:r>
        <w:rPr>
          <w:rFonts w:cs="B Nazanin"/>
          <w:b w:val="0"/>
          <w:bCs w:val="0"/>
          <w:rtl/>
        </w:rPr>
        <w:t>]. بر این اساس هر مشکلی در تیروئید به پایین بودن یکی از این سه کیفیت مربوط می گردد.</w:t>
      </w:r>
      <w:r>
        <w:rPr>
          <w:rFonts w:cs="B Nazanin" w:hint="cs"/>
          <w:b w:val="0"/>
          <w:bCs w:val="0"/>
          <w:rtl/>
        </w:rPr>
        <w:t xml:space="preserve"> </w:t>
      </w:r>
      <w:r w:rsidR="00664BFD">
        <w:rPr>
          <w:rFonts w:cs="B Nazanin"/>
          <w:b w:val="0"/>
          <w:bCs w:val="0"/>
          <w:rtl/>
        </w:rPr>
        <w:t xml:space="preserve">در شکل </w:t>
      </w:r>
      <w:r w:rsidR="00664BFD">
        <w:rPr>
          <w:b w:val="0"/>
          <w:bCs w:val="0"/>
          <w:rtl/>
        </w:rPr>
        <w:t>۶</w:t>
      </w:r>
      <w:r w:rsidR="00664BFD">
        <w:rPr>
          <w:rFonts w:cs="B Nazanin"/>
          <w:b w:val="0"/>
          <w:bCs w:val="0"/>
          <w:rtl/>
        </w:rPr>
        <w:t xml:space="preserve">، </w:t>
      </w:r>
      <w:r w:rsidR="00664BFD">
        <w:rPr>
          <w:rFonts w:cs="B Nazanin" w:hint="cs"/>
          <w:b w:val="0"/>
          <w:bCs w:val="0"/>
          <w:rtl/>
        </w:rPr>
        <w:t>مجموعه</w:t>
      </w:r>
      <w:r w:rsidR="00664BFD">
        <w:rPr>
          <w:rFonts w:cs="B Nazanin"/>
          <w:b w:val="0"/>
          <w:bCs w:val="0"/>
          <w:rtl/>
        </w:rPr>
        <w:t xml:space="preserve"> چرخه های حدی </w:t>
      </w:r>
      <w:r w:rsidR="00664BFD">
        <w:rPr>
          <w:rFonts w:cs="B Nazanin" w:hint="cs"/>
          <w:b w:val="0"/>
          <w:bCs w:val="0"/>
          <w:rtl/>
        </w:rPr>
        <w:t xml:space="preserve">بدست آمده </w:t>
      </w:r>
      <w:r w:rsidR="00664BFD">
        <w:rPr>
          <w:rFonts w:cs="B Nazanin"/>
          <w:b w:val="0"/>
          <w:bCs w:val="0"/>
          <w:rtl/>
        </w:rPr>
        <w:t xml:space="preserve">در کنار هم ترسیم شده </w:t>
      </w:r>
      <w:r w:rsidR="00664BFD">
        <w:rPr>
          <w:rFonts w:cs="B Nazanin" w:hint="cs"/>
          <w:b w:val="0"/>
          <w:bCs w:val="0"/>
          <w:rtl/>
        </w:rPr>
        <w:t xml:space="preserve">و قابل مقایسه </w:t>
      </w:r>
      <w:r w:rsidR="00664BFD">
        <w:rPr>
          <w:rFonts w:cs="B Nazanin"/>
          <w:b w:val="0"/>
          <w:bCs w:val="0"/>
          <w:rtl/>
        </w:rPr>
        <w:t xml:space="preserve">اند. </w:t>
      </w:r>
      <w:r w:rsidR="00635E62">
        <w:rPr>
          <w:rFonts w:cs="B Nazanin"/>
          <w:b w:val="0"/>
          <w:bCs w:val="0"/>
          <w:rtl/>
        </w:rPr>
        <w:t xml:space="preserve">در بدن انسان سطح </w:t>
      </w:r>
      <w:r w:rsidR="00635E62">
        <w:rPr>
          <w:rFonts w:cs="B Nazanin" w:hint="cs"/>
          <w:b w:val="0"/>
          <w:bCs w:val="0"/>
          <w:rtl/>
        </w:rPr>
        <w:t>غلظت</w:t>
      </w:r>
      <w:r w:rsidR="00635E62">
        <w:rPr>
          <w:rFonts w:cs="B Nazanin"/>
          <w:b w:val="0"/>
          <w:bCs w:val="0"/>
          <w:rtl/>
        </w:rPr>
        <w:t xml:space="preserve"> هورمون </w:t>
      </w:r>
      <w:r w:rsidR="00635E62">
        <w:rPr>
          <w:rFonts w:cs="B Nazanin"/>
          <w:b w:val="0"/>
          <w:bCs w:val="0"/>
        </w:rPr>
        <w:t>T4</w:t>
      </w:r>
      <w:r w:rsidR="00635E62">
        <w:rPr>
          <w:rFonts w:cs="B Nazanin"/>
          <w:b w:val="0"/>
          <w:bCs w:val="0"/>
          <w:rtl/>
        </w:rPr>
        <w:t xml:space="preserve"> بیشتر از </w:t>
      </w:r>
      <w:r w:rsidR="00635E62">
        <w:rPr>
          <w:rFonts w:cs="B Nazanin" w:hint="cs"/>
          <w:b w:val="0"/>
          <w:bCs w:val="0"/>
          <w:rtl/>
        </w:rPr>
        <w:t>غلظت</w:t>
      </w:r>
      <w:r w:rsidR="00635E62">
        <w:rPr>
          <w:rFonts w:cs="B Nazanin"/>
          <w:b w:val="0"/>
          <w:bCs w:val="0"/>
          <w:rtl/>
        </w:rPr>
        <w:t xml:space="preserve"> هورمون </w:t>
      </w:r>
      <w:r w:rsidR="00635E62">
        <w:rPr>
          <w:rFonts w:cs="B Nazanin"/>
          <w:b w:val="0"/>
          <w:bCs w:val="0"/>
        </w:rPr>
        <w:t>T3</w:t>
      </w:r>
      <w:r w:rsidR="00635E62">
        <w:rPr>
          <w:rFonts w:cs="B Nazanin"/>
          <w:b w:val="0"/>
          <w:bCs w:val="0"/>
          <w:rtl/>
        </w:rPr>
        <w:t xml:space="preserve"> است. به همین دلیل در چرخه حدی عادی (مدل شبیه سازی شده) شکل </w:t>
      </w:r>
      <w:r w:rsidR="00635E62">
        <w:rPr>
          <w:b w:val="0"/>
          <w:bCs w:val="0"/>
          <w:rtl/>
        </w:rPr>
        <w:t>۲</w:t>
      </w:r>
      <w:r w:rsidR="00635E62">
        <w:rPr>
          <w:rFonts w:cs="B Nazanin"/>
          <w:b w:val="0"/>
          <w:bCs w:val="0"/>
          <w:rtl/>
        </w:rPr>
        <w:t xml:space="preserve"> (الف) و چرخه حدی مربوط به داده های افراد بدون گزارش بیماری (بیضی محاسبه شده با الگوریتم) در شکل </w:t>
      </w:r>
      <w:r w:rsidR="00635E62">
        <w:rPr>
          <w:b w:val="0"/>
          <w:bCs w:val="0"/>
          <w:rtl/>
        </w:rPr>
        <w:t>۴</w:t>
      </w:r>
      <w:r w:rsidR="00635E62">
        <w:rPr>
          <w:rFonts w:cs="B Nazanin"/>
          <w:b w:val="0"/>
          <w:bCs w:val="0"/>
          <w:rtl/>
        </w:rPr>
        <w:t xml:space="preserve"> (پ)، که در شکل </w:t>
      </w:r>
      <w:r w:rsidR="00635E62">
        <w:rPr>
          <w:b w:val="0"/>
          <w:bCs w:val="0"/>
          <w:rtl/>
        </w:rPr>
        <w:t>۶</w:t>
      </w:r>
      <w:r w:rsidR="00635E62">
        <w:rPr>
          <w:rFonts w:cs="B Nazanin"/>
          <w:b w:val="0"/>
          <w:bCs w:val="0"/>
          <w:rtl/>
        </w:rPr>
        <w:t xml:space="preserve"> با خط چین سبز نشان داده شده است، قطر بزرگ در جهت محور عمودی است و قطر کوچک در جهت افقی. از منظری </w:t>
      </w:r>
      <w:r w:rsidR="00635E62">
        <w:rPr>
          <w:rFonts w:cs="B Nazanin"/>
          <w:b w:val="0"/>
          <w:bCs w:val="0"/>
          <w:rtl/>
        </w:rPr>
        <w:lastRenderedPageBreak/>
        <w:t>دیگر، سازوکار ید برداری (</w:t>
      </w:r>
      <w:proofErr w:type="spellStart"/>
      <w:r w:rsidR="00635E62">
        <w:rPr>
          <w:rFonts w:cs="B Nazanin"/>
          <w:b w:val="0"/>
          <w:bCs w:val="0"/>
        </w:rPr>
        <w:t>deiodinase</w:t>
      </w:r>
      <w:proofErr w:type="spellEnd"/>
      <w:r w:rsidR="00635E62">
        <w:rPr>
          <w:rFonts w:cs="B Nazanin"/>
          <w:b w:val="0"/>
          <w:bCs w:val="0"/>
          <w:rtl/>
        </w:rPr>
        <w:t xml:space="preserve">)، با حذف ید از </w:t>
      </w:r>
      <w:r w:rsidR="00635E62">
        <w:rPr>
          <w:rFonts w:cs="B Nazanin"/>
          <w:b w:val="0"/>
          <w:bCs w:val="0"/>
        </w:rPr>
        <w:t>T4</w:t>
      </w:r>
      <w:r w:rsidR="00635E62">
        <w:rPr>
          <w:rFonts w:cs="B Nazanin"/>
          <w:b w:val="0"/>
          <w:bCs w:val="0"/>
          <w:rtl/>
        </w:rPr>
        <w:t xml:space="preserve"> منجر به تولید </w:t>
      </w:r>
      <w:r w:rsidR="00635E62">
        <w:rPr>
          <w:rFonts w:cs="B Nazanin"/>
          <w:b w:val="0"/>
          <w:bCs w:val="0"/>
        </w:rPr>
        <w:t>T3</w:t>
      </w:r>
      <w:r w:rsidR="00635E62">
        <w:rPr>
          <w:rFonts w:cs="B Nazanin"/>
          <w:b w:val="0"/>
          <w:bCs w:val="0"/>
          <w:rtl/>
        </w:rPr>
        <w:t xml:space="preserve"> می شود. این بخش از فرایند ید برداری در کارکرد عادی تیروئید نقشی اساسی دارد. ید برداری مولفه های دیگری نیز دارد که مورد بحث این مقاله نیست.</w:t>
      </w:r>
      <w:r w:rsidR="00FF35D9">
        <w:rPr>
          <w:rFonts w:cs="B Nazanin" w:hint="cs"/>
          <w:b w:val="0"/>
          <w:bCs w:val="0"/>
          <w:rtl/>
        </w:rPr>
        <w:t xml:space="preserve"> در ادامه به </w:t>
      </w:r>
      <w:r w:rsidR="006D0B35">
        <w:rPr>
          <w:rFonts w:cs="B Nazanin" w:hint="cs"/>
          <w:b w:val="0"/>
          <w:bCs w:val="0"/>
          <w:rtl/>
        </w:rPr>
        <w:t xml:space="preserve">توصیف چرخه های شناسایی شده در </w:t>
      </w:r>
      <w:r w:rsidR="00FF35D9">
        <w:rPr>
          <w:rFonts w:cs="B Nazanin" w:hint="cs"/>
          <w:b w:val="0"/>
          <w:bCs w:val="0"/>
          <w:rtl/>
        </w:rPr>
        <w:t xml:space="preserve">دو گروه ناسالم </w:t>
      </w:r>
      <w:r w:rsidR="006D0B35">
        <w:rPr>
          <w:rFonts w:cs="B Nazanin" w:hint="cs"/>
          <w:b w:val="0"/>
          <w:bCs w:val="0"/>
          <w:rtl/>
        </w:rPr>
        <w:t xml:space="preserve">شکل ۵ </w:t>
      </w:r>
      <w:r w:rsidR="00FF35D9">
        <w:rPr>
          <w:rFonts w:cs="B Nazanin" w:hint="cs"/>
          <w:b w:val="0"/>
          <w:bCs w:val="0"/>
          <w:rtl/>
        </w:rPr>
        <w:t>می پردازیم.</w:t>
      </w:r>
    </w:p>
    <w:p w:rsidR="00040869" w:rsidRDefault="000731D8" w:rsidP="00591E47">
      <w:pPr>
        <w:pStyle w:val="Abstract"/>
        <w:bidi/>
        <w:ind w:firstLine="0"/>
      </w:pPr>
      <w:r>
        <w:rPr>
          <w:rFonts w:cs="B Nazanin"/>
          <w:b w:val="0"/>
          <w:bCs w:val="0"/>
          <w:rtl/>
        </w:rPr>
        <w:t xml:space="preserve">گروه اول با چرخه حدی به صورت یک بیضی عمودی </w:t>
      </w:r>
      <w:r w:rsidR="00667221">
        <w:rPr>
          <w:rFonts w:cs="B Nazanin" w:hint="cs"/>
          <w:b w:val="0"/>
          <w:bCs w:val="0"/>
          <w:rtl/>
        </w:rPr>
        <w:t xml:space="preserve">(خط پر قرمز) </w:t>
      </w:r>
      <w:r>
        <w:rPr>
          <w:rFonts w:cs="B Nazanin"/>
          <w:b w:val="0"/>
          <w:bCs w:val="0"/>
          <w:rtl/>
        </w:rPr>
        <w:t xml:space="preserve">با قطر های افقی و عمودی بزرگتر نسبت به قطر های چرخه حدی داده های بدون گزارش بیماری </w:t>
      </w:r>
      <w:r w:rsidR="00911F81">
        <w:rPr>
          <w:rFonts w:cs="B Nazanin" w:hint="cs"/>
          <w:b w:val="0"/>
          <w:bCs w:val="0"/>
          <w:rtl/>
          <w:lang w:bidi="fa-IR"/>
        </w:rPr>
        <w:t xml:space="preserve">(خط چین سبز) </w:t>
      </w:r>
      <w:r>
        <w:rPr>
          <w:rFonts w:cs="B Nazanin"/>
          <w:b w:val="0"/>
          <w:bCs w:val="0"/>
          <w:rtl/>
        </w:rPr>
        <w:t xml:space="preserve">هستند. در این گروه عملکرد غیر عادی مربوط به اندازه پایین تر از کمترین مقدار نرمال </w:t>
      </w:r>
      <w:r w:rsidR="00911F81">
        <w:rPr>
          <w:rFonts w:cs="B Nazanin"/>
          <w:b w:val="0"/>
          <w:bCs w:val="0"/>
        </w:rPr>
        <w:t>T3</w:t>
      </w:r>
      <w:r w:rsidR="00911F81">
        <w:rPr>
          <w:rFonts w:cs="B Nazanin" w:hint="cs"/>
          <w:b w:val="0"/>
          <w:bCs w:val="0"/>
          <w:rtl/>
          <w:lang w:bidi="fa-IR"/>
        </w:rPr>
        <w:t xml:space="preserve"> و </w:t>
      </w:r>
      <w:r w:rsidR="00911F81">
        <w:rPr>
          <w:rFonts w:cs="B Nazanin"/>
          <w:b w:val="0"/>
          <w:bCs w:val="0"/>
          <w:lang w:bidi="fa-IR"/>
        </w:rPr>
        <w:t>T4</w:t>
      </w:r>
      <w:r>
        <w:rPr>
          <w:rFonts w:cs="B Nazanin"/>
          <w:b w:val="0"/>
          <w:bCs w:val="0"/>
          <w:rtl/>
        </w:rPr>
        <w:t xml:space="preserve"> در ساعات تقریبا مشابه و اندازه بالاتر از بیشترین مقدار نرمال </w:t>
      </w:r>
      <w:r w:rsidR="001B4198">
        <w:rPr>
          <w:rFonts w:cs="B Nazanin"/>
          <w:b w:val="0"/>
          <w:bCs w:val="0"/>
        </w:rPr>
        <w:t>T3</w:t>
      </w:r>
      <w:r w:rsidR="001B4198">
        <w:rPr>
          <w:rFonts w:cs="B Nazanin" w:hint="cs"/>
          <w:b w:val="0"/>
          <w:bCs w:val="0"/>
          <w:rtl/>
          <w:lang w:bidi="fa-IR"/>
        </w:rPr>
        <w:t xml:space="preserve"> و </w:t>
      </w:r>
      <w:r w:rsidR="001B4198">
        <w:rPr>
          <w:rFonts w:cs="B Nazanin"/>
          <w:b w:val="0"/>
          <w:bCs w:val="0"/>
          <w:lang w:bidi="fa-IR"/>
        </w:rPr>
        <w:t>T4</w:t>
      </w:r>
      <w:r w:rsidR="001B4198">
        <w:rPr>
          <w:rFonts w:cs="B Nazanin" w:hint="cs"/>
          <w:b w:val="0"/>
          <w:bCs w:val="0"/>
          <w:rtl/>
          <w:lang w:bidi="fa-IR"/>
        </w:rPr>
        <w:t xml:space="preserve"> </w:t>
      </w:r>
      <w:r>
        <w:rPr>
          <w:rFonts w:cs="B Nazanin"/>
          <w:b w:val="0"/>
          <w:bCs w:val="0"/>
          <w:rtl/>
        </w:rPr>
        <w:t xml:space="preserve">در دیگر ساعات تقریبا مشابه، در طی فعالیت روزانه می باشد. نتیجه آن عدم آرامش و فعالیت بدنی نامناسب است. در مجموع به این دلیل که </w:t>
      </w:r>
      <w:r>
        <w:rPr>
          <w:rFonts w:cs="B Nazanin"/>
          <w:b w:val="0"/>
          <w:bCs w:val="0"/>
        </w:rPr>
        <w:t>T3</w:t>
      </w:r>
      <w:r>
        <w:rPr>
          <w:rFonts w:cs="B Nazanin"/>
          <w:b w:val="0"/>
          <w:bCs w:val="0"/>
          <w:rtl/>
        </w:rPr>
        <w:t xml:space="preserve"> بیشترین فعالیت را در بدن دارد، این وضعیت </w:t>
      </w:r>
      <w:r w:rsidR="00911F81">
        <w:rPr>
          <w:rFonts w:cs="B Nazanin" w:hint="cs"/>
          <w:b w:val="0"/>
          <w:bCs w:val="0"/>
          <w:rtl/>
        </w:rPr>
        <w:t>(</w:t>
      </w:r>
      <w:r>
        <w:rPr>
          <w:rFonts w:cs="B Nazanin"/>
          <w:b w:val="0"/>
          <w:bCs w:val="0"/>
          <w:rtl/>
        </w:rPr>
        <w:t xml:space="preserve">پایین تر از سطح عادی بودن غلظت </w:t>
      </w:r>
      <w:r>
        <w:rPr>
          <w:rFonts w:cs="B Nazanin"/>
          <w:b w:val="0"/>
          <w:bCs w:val="0"/>
        </w:rPr>
        <w:t>T3</w:t>
      </w:r>
      <w:r>
        <w:rPr>
          <w:rFonts w:cs="B Nazanin"/>
          <w:b w:val="0"/>
          <w:bCs w:val="0"/>
          <w:rtl/>
        </w:rPr>
        <w:t xml:space="preserve"> در نیمی از فعالیت روزانه</w:t>
      </w:r>
      <w:r w:rsidR="00591E47">
        <w:rPr>
          <w:rFonts w:cs="B Nazanin" w:hint="cs"/>
          <w:b w:val="0"/>
          <w:bCs w:val="0"/>
          <w:rtl/>
        </w:rPr>
        <w:t>، و تجربه کم کاری تیروئید در این ساعات برای بدن</w:t>
      </w:r>
      <w:r w:rsidR="00911F81">
        <w:rPr>
          <w:rFonts w:cs="B Nazanin" w:hint="cs"/>
          <w:b w:val="0"/>
          <w:bCs w:val="0"/>
          <w:rtl/>
        </w:rPr>
        <w:t>)</w:t>
      </w:r>
      <w:r>
        <w:rPr>
          <w:rFonts w:cs="B Nazanin"/>
          <w:b w:val="0"/>
          <w:bCs w:val="0"/>
          <w:rtl/>
        </w:rPr>
        <w:t xml:space="preserve"> </w:t>
      </w:r>
      <w:r w:rsidR="00591E47">
        <w:rPr>
          <w:rFonts w:cs="B Nazanin" w:hint="cs"/>
          <w:b w:val="0"/>
          <w:bCs w:val="0"/>
          <w:rtl/>
        </w:rPr>
        <w:t xml:space="preserve">ممکن است </w:t>
      </w:r>
      <w:r>
        <w:rPr>
          <w:rFonts w:cs="B Nazanin"/>
          <w:b w:val="0"/>
          <w:bCs w:val="0"/>
          <w:rtl/>
        </w:rPr>
        <w:t xml:space="preserve">موجب افزایش غیر عادی وزن  گردد. بزرگتر بودن دامنه </w:t>
      </w:r>
      <w:r>
        <w:rPr>
          <w:rFonts w:cs="B Nazanin"/>
          <w:b w:val="0"/>
          <w:bCs w:val="0"/>
        </w:rPr>
        <w:t>T4</w:t>
      </w:r>
      <w:r>
        <w:rPr>
          <w:rFonts w:cs="B Nazanin"/>
          <w:b w:val="0"/>
          <w:bCs w:val="0"/>
          <w:rtl/>
        </w:rPr>
        <w:t xml:space="preserve"> نسبت به دامنه </w:t>
      </w:r>
      <w:r>
        <w:rPr>
          <w:rFonts w:cs="B Nazanin"/>
          <w:b w:val="0"/>
          <w:bCs w:val="0"/>
        </w:rPr>
        <w:t>T3</w:t>
      </w:r>
      <w:r>
        <w:rPr>
          <w:rFonts w:cs="B Nazanin"/>
          <w:b w:val="0"/>
          <w:bCs w:val="0"/>
          <w:rtl/>
        </w:rPr>
        <w:t xml:space="preserve"> برای این دسته </w:t>
      </w:r>
      <w:r w:rsidR="00911F81">
        <w:rPr>
          <w:rFonts w:cs="B Nazanin" w:hint="cs"/>
          <w:b w:val="0"/>
          <w:bCs w:val="0"/>
          <w:rtl/>
        </w:rPr>
        <w:t xml:space="preserve">از </w:t>
      </w:r>
      <w:r>
        <w:rPr>
          <w:rFonts w:cs="B Nazanin"/>
          <w:b w:val="0"/>
          <w:bCs w:val="0"/>
          <w:rtl/>
        </w:rPr>
        <w:t>داده ه</w:t>
      </w:r>
      <w:r w:rsidR="00911F81">
        <w:rPr>
          <w:rFonts w:cs="B Nazanin" w:hint="cs"/>
          <w:b w:val="0"/>
          <w:bCs w:val="0"/>
          <w:rtl/>
        </w:rPr>
        <w:t>ا</w:t>
      </w:r>
      <w:r>
        <w:rPr>
          <w:rFonts w:cs="B Nazanin"/>
          <w:b w:val="0"/>
          <w:bCs w:val="0"/>
          <w:rtl/>
        </w:rPr>
        <w:t xml:space="preserve"> ممکن است نشان دهنده این باشد که تبدیل </w:t>
      </w:r>
      <w:r>
        <w:rPr>
          <w:rFonts w:cs="B Nazanin"/>
          <w:b w:val="0"/>
          <w:bCs w:val="0"/>
        </w:rPr>
        <w:t>T4</w:t>
      </w:r>
      <w:r>
        <w:rPr>
          <w:rFonts w:cs="B Nazanin"/>
          <w:b w:val="0"/>
          <w:bCs w:val="0"/>
          <w:rtl/>
        </w:rPr>
        <w:t xml:space="preserve"> به </w:t>
      </w:r>
      <w:r>
        <w:rPr>
          <w:rFonts w:cs="B Nazanin"/>
          <w:b w:val="0"/>
          <w:bCs w:val="0"/>
        </w:rPr>
        <w:t>T3</w:t>
      </w:r>
      <w:r>
        <w:rPr>
          <w:rFonts w:cs="B Nazanin"/>
          <w:b w:val="0"/>
          <w:bCs w:val="0"/>
          <w:rtl/>
        </w:rPr>
        <w:t xml:space="preserve"> </w:t>
      </w:r>
      <w:r w:rsidR="00911F81">
        <w:rPr>
          <w:rFonts w:cs="B Nazanin" w:hint="cs"/>
          <w:b w:val="0"/>
          <w:bCs w:val="0"/>
          <w:rtl/>
        </w:rPr>
        <w:t xml:space="preserve">(سازوکار یدبرداری) </w:t>
      </w:r>
      <w:r>
        <w:rPr>
          <w:rFonts w:cs="B Nazanin"/>
          <w:b w:val="0"/>
          <w:bCs w:val="0"/>
          <w:rtl/>
        </w:rPr>
        <w:t>دچار مشکل است.</w:t>
      </w:r>
      <w:r w:rsidR="00911F81">
        <w:rPr>
          <w:rFonts w:cs="B Nazanin" w:hint="cs"/>
          <w:b w:val="0"/>
          <w:bCs w:val="0"/>
          <w:rtl/>
        </w:rPr>
        <w:t xml:space="preserve"> </w:t>
      </w:r>
      <w:r>
        <w:rPr>
          <w:rFonts w:cs="B Nazanin"/>
          <w:b w:val="0"/>
          <w:bCs w:val="0"/>
          <w:rtl/>
        </w:rPr>
        <w:t xml:space="preserve">منشاء چنین مشکلی در ید برداری معمولا ناشی از عواملی مانند (و نه محدود به) وجود نوعی عفونت موضعی، عفونت سیستمی، اثرات جانبی داروها، و یا سرطان می باشد. داده های در دسترس </w:t>
      </w:r>
      <w:r w:rsidR="00911F81">
        <w:rPr>
          <w:rFonts w:cs="B Nazanin" w:hint="cs"/>
          <w:b w:val="0"/>
          <w:bCs w:val="0"/>
          <w:rtl/>
        </w:rPr>
        <w:t>احتمال وجود چنین پدیده ای</w:t>
      </w:r>
      <w:r>
        <w:rPr>
          <w:rFonts w:cs="B Nazanin"/>
          <w:b w:val="0"/>
          <w:bCs w:val="0"/>
          <w:rtl/>
        </w:rPr>
        <w:t xml:space="preserve"> را </w:t>
      </w:r>
      <w:r w:rsidR="00911F81">
        <w:rPr>
          <w:rFonts w:cs="B Nazanin" w:hint="cs"/>
          <w:b w:val="0"/>
          <w:bCs w:val="0"/>
          <w:rtl/>
        </w:rPr>
        <w:t>نشان می دهند</w:t>
      </w:r>
      <w:r>
        <w:rPr>
          <w:rFonts w:cs="B Nazanin"/>
          <w:b w:val="0"/>
          <w:bCs w:val="0"/>
          <w:rtl/>
        </w:rPr>
        <w:t>. با فرض مناسب بودن کیفیت مواد اولیه، از دیدگاه کیفیت نگر [</w:t>
      </w:r>
      <w:r>
        <w:rPr>
          <w:rFonts w:cs="B Nazanin"/>
          <w:b w:val="0"/>
          <w:bCs w:val="0"/>
        </w:rPr>
        <w:t>8</w:t>
      </w:r>
      <w:r>
        <w:rPr>
          <w:rFonts w:cs="B Nazanin"/>
          <w:b w:val="0"/>
          <w:bCs w:val="0"/>
          <w:rtl/>
        </w:rPr>
        <w:t>]، این کارکرد بد تیروئید به پایین آمدن کیفیت کنترل تیروئید مربوط می گردد.</w:t>
      </w:r>
      <w:r w:rsidR="00591E47">
        <w:rPr>
          <w:rFonts w:cs="B Nazanin" w:hint="cs"/>
          <w:b w:val="0"/>
          <w:bCs w:val="0"/>
          <w:rtl/>
        </w:rPr>
        <w:t xml:space="preserve"> </w:t>
      </w:r>
    </w:p>
    <w:p w:rsidR="00040869" w:rsidRDefault="000731D8" w:rsidP="00945EF1">
      <w:pPr>
        <w:pStyle w:val="Abstract"/>
        <w:bidi/>
        <w:ind w:firstLine="0"/>
        <w:rPr>
          <w:rFonts w:cs="B Nazanin"/>
          <w:b w:val="0"/>
          <w:bCs w:val="0"/>
        </w:rPr>
      </w:pPr>
      <w:r>
        <w:rPr>
          <w:rFonts w:cs="B Nazanin"/>
          <w:b w:val="0"/>
          <w:bCs w:val="0"/>
          <w:rtl/>
        </w:rPr>
        <w:t xml:space="preserve">گروه دوم با چرخه حدی به صورت یک بیضی افقی </w:t>
      </w:r>
      <w:r w:rsidR="00667221">
        <w:rPr>
          <w:rFonts w:cs="B Nazanin" w:hint="cs"/>
          <w:b w:val="0"/>
          <w:bCs w:val="0"/>
          <w:rtl/>
        </w:rPr>
        <w:t xml:space="preserve">(خط نقطه سیاه) </w:t>
      </w:r>
      <w:r>
        <w:rPr>
          <w:rFonts w:cs="B Nazanin"/>
          <w:b w:val="0"/>
          <w:bCs w:val="0"/>
          <w:rtl/>
        </w:rPr>
        <w:t xml:space="preserve">با قطر افقی بسیار بزرگتر نسبت به قطر افقی، و با قطر عمودی  اندکی کوچکتر نسبت به چرخه حدی داده های بدون گزارش بیماری </w:t>
      </w:r>
      <w:r w:rsidR="00945EF1">
        <w:rPr>
          <w:rFonts w:cs="B Nazanin" w:hint="cs"/>
          <w:b w:val="0"/>
          <w:bCs w:val="0"/>
          <w:rtl/>
        </w:rPr>
        <w:t xml:space="preserve">(خط چین سبز) </w:t>
      </w:r>
      <w:r>
        <w:rPr>
          <w:rFonts w:cs="B Nazanin"/>
          <w:b w:val="0"/>
          <w:bCs w:val="0"/>
          <w:rtl/>
        </w:rPr>
        <w:t xml:space="preserve">می باشد. در مقایسه با داده های بدون گزارش بیماری، در این گروه، عملکرد غیر عادی مربوط به اندازه بیشتر تر از کمترین مقدار نرمال تیروکسین در ساعات مشابه و اندازه بالاتر از بیشترین مقدار نرمال </w:t>
      </w:r>
      <w:r>
        <w:rPr>
          <w:rFonts w:cs="B Nazanin"/>
          <w:b w:val="0"/>
          <w:bCs w:val="0"/>
        </w:rPr>
        <w:t>T3</w:t>
      </w:r>
      <w:r>
        <w:rPr>
          <w:rFonts w:cs="B Nazanin"/>
          <w:b w:val="0"/>
          <w:bCs w:val="0"/>
          <w:rtl/>
        </w:rPr>
        <w:t xml:space="preserve"> در دیگر ساعات مشابه می باشد. نتیجه آن</w:t>
      </w:r>
      <w:r w:rsidR="00945EF1">
        <w:rPr>
          <w:rFonts w:cs="B Nazanin" w:hint="cs"/>
          <w:b w:val="0"/>
          <w:bCs w:val="0"/>
          <w:rtl/>
        </w:rPr>
        <w:t>،</w:t>
      </w:r>
      <w:r>
        <w:rPr>
          <w:rFonts w:cs="B Nazanin"/>
          <w:b w:val="0"/>
          <w:bCs w:val="0"/>
          <w:rtl/>
        </w:rPr>
        <w:t xml:space="preserve"> نا</w:t>
      </w:r>
      <w:r w:rsidR="00945EF1">
        <w:rPr>
          <w:rFonts w:cs="B Nazanin" w:hint="cs"/>
          <w:b w:val="0"/>
          <w:bCs w:val="0"/>
          <w:rtl/>
        </w:rPr>
        <w:t xml:space="preserve"> </w:t>
      </w:r>
      <w:r>
        <w:rPr>
          <w:rFonts w:cs="B Nazanin"/>
          <w:b w:val="0"/>
          <w:bCs w:val="0"/>
          <w:rtl/>
        </w:rPr>
        <w:t xml:space="preserve">آرامی و فعالیت بدنی نامناسب است. در مجموع به این دلیل که </w:t>
      </w:r>
      <w:r>
        <w:rPr>
          <w:rFonts w:cs="B Nazanin"/>
          <w:b w:val="0"/>
          <w:bCs w:val="0"/>
        </w:rPr>
        <w:t>T3</w:t>
      </w:r>
      <w:r>
        <w:rPr>
          <w:rFonts w:cs="B Nazanin"/>
          <w:b w:val="0"/>
          <w:bCs w:val="0"/>
          <w:rtl/>
        </w:rPr>
        <w:t xml:space="preserve"> بیشترین فعالیت را در بدن دارد، این وضعیت بالا بودن دامنه </w:t>
      </w:r>
      <w:r>
        <w:rPr>
          <w:rFonts w:cs="B Nazanin"/>
          <w:b w:val="0"/>
          <w:bCs w:val="0"/>
        </w:rPr>
        <w:t>T3</w:t>
      </w:r>
      <w:r>
        <w:rPr>
          <w:rFonts w:cs="B Nazanin"/>
          <w:b w:val="0"/>
          <w:bCs w:val="0"/>
          <w:rtl/>
        </w:rPr>
        <w:t xml:space="preserve"> موجب کاهش غیر عادی وزن می گردد. منشاء مشکل این دسته به مکانیزم داخلی تیروئید مربوط می گردد. با فرض مناسب کیفیت مواد اولیه، از دیدگاه کیفیت نگر [</w:t>
      </w:r>
      <w:r>
        <w:rPr>
          <w:rFonts w:cs="B Nazanin"/>
          <w:b w:val="0"/>
          <w:bCs w:val="0"/>
        </w:rPr>
        <w:t>8</w:t>
      </w:r>
      <w:r>
        <w:rPr>
          <w:rFonts w:cs="B Nazanin"/>
          <w:b w:val="0"/>
          <w:bCs w:val="0"/>
          <w:rtl/>
        </w:rPr>
        <w:t>]، این کارکرد بد تیروئید به پایین آمدن کیفیت ماشین تیروئید مربوط می گردد.</w:t>
      </w:r>
      <w:r w:rsidR="00591E47">
        <w:rPr>
          <w:rFonts w:cs="B Nazanin" w:hint="cs"/>
          <w:b w:val="0"/>
          <w:bCs w:val="0"/>
          <w:rtl/>
        </w:rPr>
        <w:t xml:space="preserve"> در این وضعیت، تیروئید نوعی پرکاری را بروز می دهد.</w:t>
      </w:r>
    </w:p>
    <w:p w:rsidR="00040869" w:rsidRDefault="000731D8">
      <w:pPr>
        <w:pStyle w:val="Abstract"/>
        <w:bidi/>
        <w:rPr>
          <w:rFonts w:cs="B Nazanin"/>
        </w:rPr>
      </w:pPr>
      <w:r>
        <w:rPr>
          <w:rtl/>
        </w:rPr>
        <w:t>۴</w:t>
      </w:r>
      <w:r>
        <w:rPr>
          <w:rFonts w:cs="B Nazanin"/>
          <w:rtl/>
        </w:rPr>
        <w:t xml:space="preserve">- نتیجه گیری </w:t>
      </w:r>
    </w:p>
    <w:p w:rsidR="001D4959" w:rsidRPr="001D4959" w:rsidRDefault="000731D8" w:rsidP="001D4959">
      <w:pPr>
        <w:pStyle w:val="Abstract"/>
        <w:bidi/>
        <w:ind w:left="40" w:firstLine="0"/>
        <w:rPr>
          <w:rFonts w:cs="B Nazanin"/>
          <w:b w:val="0"/>
          <w:bCs w:val="0"/>
        </w:rPr>
      </w:pPr>
      <w:r>
        <w:rPr>
          <w:rFonts w:cs="B Nazanin"/>
          <w:b w:val="0"/>
          <w:bCs w:val="0"/>
          <w:rtl/>
        </w:rPr>
        <w:t xml:space="preserve">با توجه به عدم دسترسی به سیر زمانی داده های مربوط به تیروئید، روش هندسی یکی از مناسب ترین روشهای دستیابی به چرخه حدی تیروئید است. </w:t>
      </w:r>
      <w:r w:rsidR="0039709B">
        <w:rPr>
          <w:rFonts w:cs="B Nazanin" w:hint="cs"/>
          <w:b w:val="0"/>
          <w:bCs w:val="0"/>
          <w:rtl/>
        </w:rPr>
        <w:t xml:space="preserve">در این مقاله به روشی برای بدست آوردن چرخه حدی از داده های واقعی پرداختیم. </w:t>
      </w:r>
      <w:r>
        <w:rPr>
          <w:rFonts w:cs="B Nazanin"/>
          <w:b w:val="0"/>
          <w:bCs w:val="0"/>
          <w:rtl/>
        </w:rPr>
        <w:t xml:space="preserve">بر اساس </w:t>
      </w:r>
      <w:r w:rsidR="00A22489">
        <w:rPr>
          <w:rFonts w:cs="B Nazanin" w:hint="cs"/>
          <w:b w:val="0"/>
          <w:bCs w:val="0"/>
          <w:rtl/>
        </w:rPr>
        <w:t xml:space="preserve">الگوریتم </w:t>
      </w:r>
      <w:r>
        <w:rPr>
          <w:rFonts w:cs="B Nazanin"/>
          <w:b w:val="0"/>
          <w:bCs w:val="0"/>
          <w:rtl/>
        </w:rPr>
        <w:t>به کار گرفته شده</w:t>
      </w:r>
      <w:r w:rsidR="00A22489">
        <w:rPr>
          <w:rFonts w:cs="B Nazanin" w:hint="cs"/>
          <w:b w:val="0"/>
          <w:bCs w:val="0"/>
          <w:rtl/>
        </w:rPr>
        <w:t>،</w:t>
      </w:r>
      <w:r>
        <w:rPr>
          <w:rFonts w:cs="B Nazanin"/>
          <w:b w:val="0"/>
          <w:bCs w:val="0"/>
          <w:rtl/>
        </w:rPr>
        <w:t xml:space="preserve"> ویژگی های هندسی زیر برای چرخه حدی نرمال</w:t>
      </w:r>
      <w:r w:rsidR="00C05FB9">
        <w:rPr>
          <w:rFonts w:cs="B Nazanin" w:hint="cs"/>
          <w:b w:val="0"/>
          <w:bCs w:val="0"/>
          <w:rtl/>
        </w:rPr>
        <w:t>/غیر نرمال</w:t>
      </w:r>
      <w:r>
        <w:rPr>
          <w:rFonts w:cs="B Nazanin"/>
          <w:b w:val="0"/>
          <w:bCs w:val="0"/>
          <w:rtl/>
        </w:rPr>
        <w:t xml:space="preserve"> تیروئید ارائه می شوند</w:t>
      </w:r>
      <w:r w:rsidR="0039709B">
        <w:rPr>
          <w:rFonts w:cs="B Nazanin" w:hint="cs"/>
          <w:b w:val="0"/>
          <w:bCs w:val="0"/>
          <w:rtl/>
        </w:rPr>
        <w:t>:</w:t>
      </w:r>
      <w:r>
        <w:rPr>
          <w:rFonts w:cs="B Nazanin"/>
          <w:b w:val="0"/>
          <w:bCs w:val="0"/>
          <w:rtl/>
        </w:rPr>
        <w:t xml:space="preserve"> الف) چرخه حدی نرمال یک خم بسته کوژ است. ب) چرخه حدی نرمال تیروئید قابل تقریب با یک بیضی است. پ) مشخصات هندسی این بیضی مانند </w:t>
      </w:r>
      <w:r w:rsidR="00D86F8A">
        <w:rPr>
          <w:rFonts w:cs="B Nazanin" w:hint="cs"/>
          <w:b w:val="0"/>
          <w:bCs w:val="0"/>
          <w:rtl/>
        </w:rPr>
        <w:t xml:space="preserve">مکان، </w:t>
      </w:r>
      <w:r>
        <w:rPr>
          <w:rFonts w:cs="B Nazanin"/>
          <w:b w:val="0"/>
          <w:bCs w:val="0"/>
          <w:rtl/>
        </w:rPr>
        <w:t xml:space="preserve">زاویه میل و اندازه قطرها مبین عادی بودن یا غیر عادی بودن چرخه حدی هستند. مشخصات حالت های غیر عادی تیروئید </w:t>
      </w:r>
      <w:r w:rsidR="00D86F8A">
        <w:rPr>
          <w:rFonts w:cs="B Nazanin" w:hint="cs"/>
          <w:b w:val="0"/>
          <w:bCs w:val="0"/>
          <w:rtl/>
        </w:rPr>
        <w:t xml:space="preserve">بر اساس قطرهای چرخه حدی، </w:t>
      </w:r>
      <w:r w:rsidR="000B4CC7">
        <w:rPr>
          <w:rFonts w:cs="B Nazanin" w:hint="cs"/>
          <w:b w:val="0"/>
          <w:bCs w:val="0"/>
          <w:rtl/>
        </w:rPr>
        <w:t xml:space="preserve">مکان، و زاویه میل </w:t>
      </w:r>
      <w:r w:rsidR="00F22BCC">
        <w:rPr>
          <w:rFonts w:cs="B Nazanin" w:hint="cs"/>
          <w:b w:val="0"/>
          <w:bCs w:val="0"/>
          <w:rtl/>
        </w:rPr>
        <w:t xml:space="preserve">به </w:t>
      </w:r>
      <w:r w:rsidR="00D86F8A">
        <w:rPr>
          <w:rFonts w:cs="B Nazanin" w:hint="cs"/>
          <w:b w:val="0"/>
          <w:bCs w:val="0"/>
          <w:rtl/>
        </w:rPr>
        <w:t>شرح زیر</w:t>
      </w:r>
      <w:r w:rsidR="00F211FE">
        <w:rPr>
          <w:rFonts w:cs="B Nazanin" w:hint="cs"/>
          <w:b w:val="0"/>
          <w:bCs w:val="0"/>
          <w:rtl/>
        </w:rPr>
        <w:t xml:space="preserve"> است</w:t>
      </w:r>
      <w:r w:rsidR="00F22BCC">
        <w:rPr>
          <w:rFonts w:cs="B Nazanin" w:hint="cs"/>
          <w:b w:val="0"/>
          <w:bCs w:val="0"/>
          <w:rtl/>
        </w:rPr>
        <w:t xml:space="preserve">: </w:t>
      </w:r>
      <w:r>
        <w:rPr>
          <w:b w:val="0"/>
          <w:bCs w:val="0"/>
          <w:rtl/>
        </w:rPr>
        <w:t>۱</w:t>
      </w:r>
      <w:r>
        <w:rPr>
          <w:rFonts w:cs="B Nazanin"/>
          <w:b w:val="0"/>
          <w:bCs w:val="0"/>
          <w:rtl/>
        </w:rPr>
        <w:t xml:space="preserve">) بزرگ بودن یا کوچک بودن اجزای هندسی چرخه حدی تیروئید به معنی تولید هورمون کمتر/بیشتر از حد نیاز در موقعیت زمانی معین است. این پدیده به معنی تغییر ساعت طبیعی تولید هورمون تیروئید و عدم تناسب زمانی با فعالیت های بدن است. </w:t>
      </w:r>
      <w:r>
        <w:rPr>
          <w:b w:val="0"/>
          <w:bCs w:val="0"/>
          <w:rtl/>
        </w:rPr>
        <w:t>۲</w:t>
      </w:r>
      <w:r>
        <w:rPr>
          <w:rFonts w:cs="B Nazanin"/>
          <w:b w:val="0"/>
          <w:bCs w:val="0"/>
          <w:rtl/>
        </w:rPr>
        <w:t>) دور بودن از مکان چرخه حدی عادی تیروئید ممکن است به معنی کم کاری دائمی و یا پرکاری دائمی باشد.</w:t>
      </w:r>
      <w:r w:rsidR="00F22BCC">
        <w:rPr>
          <w:rFonts w:cs="B Nazanin" w:hint="cs"/>
          <w:b w:val="0"/>
          <w:bCs w:val="0"/>
          <w:rtl/>
        </w:rPr>
        <w:t xml:space="preserve"> </w:t>
      </w:r>
      <w:r w:rsidR="00D86F8A">
        <w:rPr>
          <w:rFonts w:hint="cs"/>
          <w:b w:val="0"/>
          <w:bCs w:val="0"/>
          <w:rtl/>
        </w:rPr>
        <w:t>۳</w:t>
      </w:r>
      <w:r>
        <w:rPr>
          <w:rFonts w:cs="B Nazanin"/>
          <w:b w:val="0"/>
          <w:bCs w:val="0"/>
          <w:rtl/>
        </w:rPr>
        <w:t>) تغییر زاویه میل چرخه حدی نشان دهنده نوع بیماری و زمینه ایجاد کننده مشکل در تیروئید است.</w:t>
      </w:r>
    </w:p>
    <w:p w:rsidR="00040869" w:rsidRDefault="000731D8">
      <w:pPr>
        <w:bidi/>
        <w:jc w:val="both"/>
        <w:rPr>
          <w:rFonts w:cs="B Nazanin"/>
          <w:b/>
          <w:bCs/>
        </w:rPr>
      </w:pPr>
      <w:r>
        <w:rPr>
          <w:rFonts w:cs="B Nazanin"/>
          <w:b/>
          <w:bCs/>
          <w:rtl/>
        </w:rPr>
        <w:t>مراجع:</w:t>
      </w:r>
    </w:p>
    <w:p w:rsidR="00040869" w:rsidRPr="008C308B" w:rsidRDefault="000731D8">
      <w:pPr>
        <w:jc w:val="left"/>
        <w:rPr>
          <w:sz w:val="16"/>
          <w:szCs w:val="16"/>
        </w:rPr>
      </w:pPr>
      <w:r w:rsidRPr="008C308B">
        <w:rPr>
          <w:sz w:val="16"/>
          <w:szCs w:val="16"/>
        </w:rPr>
        <w:t xml:space="preserve">[1] L. </w:t>
      </w:r>
      <w:proofErr w:type="spellStart"/>
      <w:r w:rsidRPr="008C308B">
        <w:rPr>
          <w:sz w:val="16"/>
          <w:szCs w:val="16"/>
        </w:rPr>
        <w:t>Danziger</w:t>
      </w:r>
      <w:proofErr w:type="spellEnd"/>
      <w:r w:rsidRPr="008C308B">
        <w:rPr>
          <w:sz w:val="16"/>
          <w:szCs w:val="16"/>
        </w:rPr>
        <w:t xml:space="preserve">, G.L. </w:t>
      </w:r>
      <w:proofErr w:type="spellStart"/>
      <w:r w:rsidRPr="008C308B">
        <w:rPr>
          <w:sz w:val="16"/>
          <w:szCs w:val="16"/>
        </w:rPr>
        <w:t>Elmergreen</w:t>
      </w:r>
      <w:proofErr w:type="spellEnd"/>
      <w:r w:rsidRPr="008C308B">
        <w:rPr>
          <w:sz w:val="16"/>
          <w:szCs w:val="16"/>
        </w:rPr>
        <w:t xml:space="preserve">, The thyroid-pituitary homeostatic mechanism, Bull. </w:t>
      </w:r>
      <w:proofErr w:type="gramStart"/>
      <w:r w:rsidRPr="008C308B">
        <w:rPr>
          <w:sz w:val="16"/>
          <w:szCs w:val="16"/>
        </w:rPr>
        <w:t>Math.</w:t>
      </w:r>
      <w:proofErr w:type="gramEnd"/>
      <w:r w:rsidRPr="008C308B">
        <w:rPr>
          <w:sz w:val="16"/>
          <w:szCs w:val="16"/>
        </w:rPr>
        <w:t xml:space="preserve"> </w:t>
      </w:r>
      <w:proofErr w:type="spellStart"/>
      <w:r w:rsidRPr="008C308B">
        <w:rPr>
          <w:sz w:val="16"/>
          <w:szCs w:val="16"/>
        </w:rPr>
        <w:t>Biophys</w:t>
      </w:r>
      <w:proofErr w:type="spellEnd"/>
      <w:r w:rsidRPr="008C308B">
        <w:rPr>
          <w:sz w:val="16"/>
          <w:szCs w:val="16"/>
        </w:rPr>
        <w:t>, vol. 18, no. 1, 1956, pp.1–13.</w:t>
      </w:r>
    </w:p>
    <w:p w:rsidR="00040869" w:rsidRPr="008C308B" w:rsidRDefault="000731D8">
      <w:pPr>
        <w:jc w:val="left"/>
        <w:rPr>
          <w:sz w:val="16"/>
          <w:szCs w:val="16"/>
        </w:rPr>
      </w:pPr>
      <w:r w:rsidRPr="008C308B">
        <w:rPr>
          <w:sz w:val="16"/>
          <w:szCs w:val="16"/>
        </w:rPr>
        <w:t xml:space="preserve">[2] J. Gross, The dynamic cytology of the thyroid gland, Int. Rev. </w:t>
      </w:r>
      <w:proofErr w:type="spellStart"/>
      <w:r w:rsidRPr="008C308B">
        <w:rPr>
          <w:sz w:val="16"/>
          <w:szCs w:val="16"/>
        </w:rPr>
        <w:t>Cytol</w:t>
      </w:r>
      <w:proofErr w:type="spellEnd"/>
      <w:r w:rsidRPr="008C308B">
        <w:rPr>
          <w:sz w:val="16"/>
          <w:szCs w:val="16"/>
        </w:rPr>
        <w:t>, vol. 6, 1957, pp.265–288.</w:t>
      </w:r>
    </w:p>
    <w:p w:rsidR="00040869" w:rsidRPr="008C308B" w:rsidRDefault="000731D8">
      <w:pPr>
        <w:jc w:val="left"/>
        <w:rPr>
          <w:sz w:val="16"/>
          <w:szCs w:val="16"/>
        </w:rPr>
      </w:pPr>
      <w:r w:rsidRPr="008C308B">
        <w:rPr>
          <w:sz w:val="16"/>
          <w:szCs w:val="16"/>
        </w:rPr>
        <w:t xml:space="preserve">[3] M.K.-S. </w:t>
      </w:r>
      <w:proofErr w:type="spellStart"/>
      <w:r w:rsidRPr="008C308B">
        <w:rPr>
          <w:sz w:val="16"/>
          <w:szCs w:val="16"/>
        </w:rPr>
        <w:t>Leow</w:t>
      </w:r>
      <w:proofErr w:type="spellEnd"/>
      <w:r w:rsidRPr="008C308B">
        <w:rPr>
          <w:sz w:val="16"/>
          <w:szCs w:val="16"/>
        </w:rPr>
        <w:t xml:space="preserve">, A mathematical model of pituitary–thyroid interaction to provide an insight into the nature of the </w:t>
      </w:r>
      <w:proofErr w:type="spellStart"/>
      <w:r w:rsidRPr="008C308B">
        <w:rPr>
          <w:sz w:val="16"/>
          <w:szCs w:val="16"/>
        </w:rPr>
        <w:t>thyrotropin</w:t>
      </w:r>
      <w:proofErr w:type="spellEnd"/>
      <w:r w:rsidRPr="008C308B">
        <w:rPr>
          <w:sz w:val="16"/>
          <w:szCs w:val="16"/>
        </w:rPr>
        <w:t xml:space="preserve">–thyroid hormone relationship, J. </w:t>
      </w:r>
      <w:proofErr w:type="spellStart"/>
      <w:r w:rsidRPr="008C308B">
        <w:rPr>
          <w:sz w:val="16"/>
          <w:szCs w:val="16"/>
        </w:rPr>
        <w:t>Theor</w:t>
      </w:r>
      <w:proofErr w:type="spellEnd"/>
      <w:r w:rsidRPr="008C308B">
        <w:rPr>
          <w:sz w:val="16"/>
          <w:szCs w:val="16"/>
        </w:rPr>
        <w:t>. Biol., vol. 248, no. 2, 2007, pp.275–287.</w:t>
      </w:r>
    </w:p>
    <w:p w:rsidR="00040869" w:rsidRPr="008C308B" w:rsidRDefault="000731D8">
      <w:pPr>
        <w:jc w:val="left"/>
        <w:rPr>
          <w:sz w:val="16"/>
          <w:szCs w:val="16"/>
        </w:rPr>
      </w:pPr>
      <w:r w:rsidRPr="008C308B">
        <w:rPr>
          <w:sz w:val="16"/>
          <w:szCs w:val="16"/>
        </w:rPr>
        <w:t xml:space="preserve">[4] A. Hernandez, M.E. Martinez, X.-H. Liao, J. Van </w:t>
      </w:r>
      <w:proofErr w:type="spellStart"/>
      <w:r w:rsidRPr="008C308B">
        <w:rPr>
          <w:sz w:val="16"/>
          <w:szCs w:val="16"/>
        </w:rPr>
        <w:t>Sande</w:t>
      </w:r>
      <w:proofErr w:type="spellEnd"/>
      <w:r w:rsidRPr="008C308B">
        <w:rPr>
          <w:sz w:val="16"/>
          <w:szCs w:val="16"/>
        </w:rPr>
        <w:t xml:space="preserve">, S. </w:t>
      </w:r>
      <w:proofErr w:type="spellStart"/>
      <w:r w:rsidRPr="008C308B">
        <w:rPr>
          <w:sz w:val="16"/>
          <w:szCs w:val="16"/>
        </w:rPr>
        <w:t>Refetoff</w:t>
      </w:r>
      <w:proofErr w:type="spellEnd"/>
      <w:r w:rsidRPr="008C308B">
        <w:rPr>
          <w:sz w:val="16"/>
          <w:szCs w:val="16"/>
        </w:rPr>
        <w:t xml:space="preserve">, V.A. Galton, D.L. St, </w:t>
      </w:r>
      <w:proofErr w:type="spellStart"/>
      <w:r w:rsidRPr="008C308B">
        <w:rPr>
          <w:sz w:val="16"/>
          <w:szCs w:val="16"/>
        </w:rPr>
        <w:t>Germain</w:t>
      </w:r>
      <w:proofErr w:type="spellEnd"/>
      <w:r w:rsidRPr="008C308B">
        <w:rPr>
          <w:sz w:val="16"/>
          <w:szCs w:val="16"/>
        </w:rPr>
        <w:t xml:space="preserve">. Type 3 </w:t>
      </w:r>
      <w:proofErr w:type="spellStart"/>
      <w:r w:rsidRPr="008C308B">
        <w:rPr>
          <w:sz w:val="16"/>
          <w:szCs w:val="16"/>
        </w:rPr>
        <w:t>deiodinase</w:t>
      </w:r>
      <w:proofErr w:type="spellEnd"/>
      <w:r w:rsidRPr="008C308B">
        <w:rPr>
          <w:sz w:val="16"/>
          <w:szCs w:val="16"/>
        </w:rPr>
        <w:t xml:space="preserve"> deficiency results in functional abnormalities at multiple levels of the thyroid axis, Endocrinology, vol. 148, no. 12, 2007, 5680–5687.</w:t>
      </w:r>
    </w:p>
    <w:p w:rsidR="00040869" w:rsidRPr="008C308B" w:rsidRDefault="000731D8">
      <w:pPr>
        <w:jc w:val="left"/>
        <w:rPr>
          <w:sz w:val="16"/>
          <w:szCs w:val="16"/>
        </w:rPr>
      </w:pPr>
      <w:r w:rsidRPr="008C308B">
        <w:rPr>
          <w:sz w:val="16"/>
          <w:szCs w:val="16"/>
        </w:rPr>
        <w:t xml:space="preserve">[5] G.R. </w:t>
      </w:r>
      <w:proofErr w:type="spellStart"/>
      <w:r w:rsidRPr="008C308B">
        <w:rPr>
          <w:sz w:val="16"/>
          <w:szCs w:val="16"/>
        </w:rPr>
        <w:t>Rokni</w:t>
      </w:r>
      <w:proofErr w:type="spellEnd"/>
      <w:r w:rsidRPr="008C308B">
        <w:rPr>
          <w:sz w:val="16"/>
          <w:szCs w:val="16"/>
        </w:rPr>
        <w:t xml:space="preserve"> </w:t>
      </w:r>
      <w:proofErr w:type="spellStart"/>
      <w:r w:rsidRPr="008C308B">
        <w:rPr>
          <w:sz w:val="16"/>
          <w:szCs w:val="16"/>
        </w:rPr>
        <w:t>Lamooki</w:t>
      </w:r>
      <w:proofErr w:type="spellEnd"/>
      <w:r w:rsidRPr="008C308B">
        <w:rPr>
          <w:sz w:val="16"/>
          <w:szCs w:val="16"/>
        </w:rPr>
        <w:t xml:space="preserve">, A.H. </w:t>
      </w:r>
      <w:proofErr w:type="spellStart"/>
      <w:r w:rsidRPr="008C308B">
        <w:rPr>
          <w:sz w:val="16"/>
          <w:szCs w:val="16"/>
        </w:rPr>
        <w:t>Shirazi</w:t>
      </w:r>
      <w:proofErr w:type="spellEnd"/>
      <w:r w:rsidRPr="008C308B">
        <w:rPr>
          <w:sz w:val="16"/>
          <w:szCs w:val="16"/>
        </w:rPr>
        <w:t xml:space="preserve">, A.R. Mani, Dynamical model for thyroid, </w:t>
      </w:r>
      <w:proofErr w:type="spellStart"/>
      <w:r w:rsidRPr="008C308B">
        <w:rPr>
          <w:sz w:val="16"/>
          <w:szCs w:val="16"/>
        </w:rPr>
        <w:t>Commun</w:t>
      </w:r>
      <w:proofErr w:type="spellEnd"/>
      <w:r w:rsidRPr="008C308B">
        <w:rPr>
          <w:sz w:val="16"/>
          <w:szCs w:val="16"/>
        </w:rPr>
        <w:t xml:space="preserve">. Nonlinear Sci. </w:t>
      </w:r>
      <w:proofErr w:type="spellStart"/>
      <w:r w:rsidRPr="008C308B">
        <w:rPr>
          <w:sz w:val="16"/>
          <w:szCs w:val="16"/>
        </w:rPr>
        <w:t>Numer</w:t>
      </w:r>
      <w:proofErr w:type="spellEnd"/>
      <w:r w:rsidRPr="008C308B">
        <w:rPr>
          <w:sz w:val="16"/>
          <w:szCs w:val="16"/>
        </w:rPr>
        <w:t xml:space="preserve">. </w:t>
      </w:r>
      <w:proofErr w:type="spellStart"/>
      <w:r w:rsidRPr="008C308B">
        <w:rPr>
          <w:sz w:val="16"/>
          <w:szCs w:val="16"/>
        </w:rPr>
        <w:t>Simulat</w:t>
      </w:r>
      <w:proofErr w:type="spellEnd"/>
      <w:r w:rsidRPr="008C308B">
        <w:rPr>
          <w:sz w:val="16"/>
          <w:szCs w:val="16"/>
        </w:rPr>
        <w:t>., vol. 22, no. 1, 2015, pp.297–313.</w:t>
      </w:r>
    </w:p>
    <w:p w:rsidR="00040869" w:rsidRPr="008C308B" w:rsidRDefault="000731D8">
      <w:pPr>
        <w:jc w:val="left"/>
        <w:rPr>
          <w:sz w:val="16"/>
          <w:szCs w:val="16"/>
        </w:rPr>
      </w:pPr>
      <w:r w:rsidRPr="008C308B">
        <w:rPr>
          <w:sz w:val="16"/>
          <w:szCs w:val="16"/>
        </w:rPr>
        <w:t>[6] Keel, Knowledge Extraction based on Evolutionary Learning, Thyroid Disease data set, “</w:t>
      </w:r>
      <w:r w:rsidRPr="008C308B">
        <w:rPr>
          <w:i/>
          <w:iCs/>
          <w:sz w:val="16"/>
          <w:szCs w:val="16"/>
        </w:rPr>
        <w:t>https://sci2s.ugr.es/keel/</w:t>
      </w:r>
      <w:proofErr w:type="spellStart"/>
      <w:r w:rsidRPr="008C308B">
        <w:rPr>
          <w:i/>
          <w:iCs/>
          <w:sz w:val="16"/>
          <w:szCs w:val="16"/>
        </w:rPr>
        <w:t>dataset.php?cod</w:t>
      </w:r>
      <w:proofErr w:type="spellEnd"/>
      <w:r w:rsidRPr="008C308B">
        <w:rPr>
          <w:i/>
          <w:iCs/>
          <w:sz w:val="16"/>
          <w:szCs w:val="16"/>
        </w:rPr>
        <w:t>=67</w:t>
      </w:r>
      <w:r w:rsidRPr="008C308B">
        <w:rPr>
          <w:sz w:val="16"/>
          <w:szCs w:val="16"/>
        </w:rPr>
        <w:t>”, Retrieved on 15 September, 2021.</w:t>
      </w:r>
    </w:p>
    <w:p w:rsidR="00040869" w:rsidRPr="008C308B" w:rsidRDefault="000731D8">
      <w:pPr>
        <w:pStyle w:val="references"/>
        <w:tabs>
          <w:tab w:val="clear" w:pos="360"/>
        </w:tabs>
        <w:ind w:left="0" w:firstLine="0"/>
      </w:pPr>
      <w:r w:rsidRPr="008C308B">
        <w:t xml:space="preserve">[7] A. A. </w:t>
      </w:r>
      <w:proofErr w:type="spellStart"/>
      <w:r w:rsidRPr="008C308B">
        <w:t>Jamshidi</w:t>
      </w:r>
      <w:proofErr w:type="spellEnd"/>
      <w:r w:rsidRPr="008C308B">
        <w:t xml:space="preserve">, G. R. </w:t>
      </w:r>
      <w:proofErr w:type="spellStart"/>
      <w:r w:rsidRPr="008C308B">
        <w:t>Rokni</w:t>
      </w:r>
      <w:proofErr w:type="spellEnd"/>
      <w:r w:rsidRPr="008C308B">
        <w:t xml:space="preserve"> </w:t>
      </w:r>
      <w:proofErr w:type="spellStart"/>
      <w:r w:rsidRPr="008C308B">
        <w:t>Lamouki</w:t>
      </w:r>
      <w:proofErr w:type="spellEnd"/>
      <w:r w:rsidRPr="008C308B">
        <w:t xml:space="preserve">, A data driven diagnosis tool for thyroid hormones, </w:t>
      </w:r>
      <w:hyperlink r:id="rId24">
        <w:r w:rsidRPr="008C308B">
          <w:t xml:space="preserve">Computers in Biology and Medicine, </w:t>
        </w:r>
      </w:hyperlink>
      <w:r w:rsidRPr="008C308B">
        <w:t>vol. 103, pp. 301-311, 2018.</w:t>
      </w:r>
    </w:p>
    <w:p w:rsidR="00040869" w:rsidRPr="008C308B" w:rsidRDefault="000731D8">
      <w:pPr>
        <w:pStyle w:val="references"/>
        <w:tabs>
          <w:tab w:val="clear" w:pos="360"/>
        </w:tabs>
        <w:ind w:left="0" w:firstLine="0"/>
      </w:pPr>
      <w:r w:rsidRPr="008C308B">
        <w:t xml:space="preserve">[8] B. </w:t>
      </w:r>
      <w:proofErr w:type="spellStart"/>
      <w:r w:rsidRPr="008C308B">
        <w:t>Rousset</w:t>
      </w:r>
      <w:proofErr w:type="spellEnd"/>
      <w:r w:rsidRPr="008C308B">
        <w:t xml:space="preserve">, C. </w:t>
      </w:r>
      <w:proofErr w:type="spellStart"/>
      <w:r w:rsidRPr="008C308B">
        <w:t>Dupuy</w:t>
      </w:r>
      <w:proofErr w:type="spellEnd"/>
      <w:r w:rsidRPr="008C308B">
        <w:t xml:space="preserve">, F. </w:t>
      </w:r>
      <w:proofErr w:type="spellStart"/>
      <w:r w:rsidRPr="008C308B">
        <w:t>Miot</w:t>
      </w:r>
      <w:proofErr w:type="spellEnd"/>
      <w:r w:rsidRPr="008C308B">
        <w:t>, J. Dumont, Thyroid Manager, Chapter 2-Thyroid Hormone Synthesis and Secretion, MDText.com, Inc., South Dartmouth, MA, 2017.</w:t>
      </w:r>
    </w:p>
    <w:p w:rsidR="00040869" w:rsidRDefault="00040869">
      <w:pPr>
        <w:sectPr w:rsidR="00040869">
          <w:type w:val="continuous"/>
          <w:pgSz w:w="11906" w:h="16838"/>
          <w:pgMar w:top="2268" w:right="893" w:bottom="1440" w:left="893" w:header="720" w:footer="720" w:gutter="0"/>
          <w:cols w:space="720"/>
          <w:formProt w:val="0"/>
          <w:bidi/>
          <w:docGrid w:linePitch="360" w:charSpace="8192"/>
        </w:sectPr>
      </w:pPr>
    </w:p>
    <w:p w:rsidR="00040869" w:rsidRDefault="00416011" w:rsidP="00FA024D">
      <w:pPr>
        <w:pStyle w:val="papertitle"/>
        <w:spacing w:before="280" w:after="280"/>
        <w:rPr>
          <w:kern w:val="2"/>
        </w:rPr>
      </w:pPr>
      <w:r>
        <w:rPr>
          <w:kern w:val="2"/>
        </w:rPr>
        <w:lastRenderedPageBreak/>
        <w:t xml:space="preserve">Identification of </w:t>
      </w:r>
      <w:r w:rsidR="00FA024D">
        <w:rPr>
          <w:kern w:val="2"/>
        </w:rPr>
        <w:t xml:space="preserve">Thyroid </w:t>
      </w:r>
      <w:r w:rsidR="000731D8">
        <w:rPr>
          <w:kern w:val="2"/>
        </w:rPr>
        <w:t xml:space="preserve">Limit Cycle in </w:t>
      </w:r>
      <w:r>
        <w:rPr>
          <w:kern w:val="2"/>
        </w:rPr>
        <w:t>Real Data</w:t>
      </w:r>
    </w:p>
    <w:p w:rsidR="00040869" w:rsidRDefault="00040869">
      <w:pPr>
        <w:pStyle w:val="papertitle"/>
        <w:spacing w:before="280" w:after="280"/>
        <w:rPr>
          <w:kern w:val="2"/>
        </w:rPr>
      </w:pPr>
    </w:p>
    <w:p w:rsidR="00040869" w:rsidRDefault="00040869">
      <w:pPr>
        <w:sectPr w:rsidR="00040869">
          <w:headerReference w:type="default" r:id="rId25"/>
          <w:footerReference w:type="default" r:id="rId26"/>
          <w:pgSz w:w="11906" w:h="16838"/>
          <w:pgMar w:top="2268" w:right="890" w:bottom="1440" w:left="890" w:header="720" w:footer="720" w:gutter="0"/>
          <w:cols w:space="720"/>
          <w:formProt w:val="0"/>
          <w:bidi/>
          <w:docGrid w:linePitch="312" w:charSpace="1638"/>
        </w:sectPr>
      </w:pPr>
    </w:p>
    <w:p w:rsidR="00040869" w:rsidRDefault="00E23934" w:rsidP="00A10080">
      <w:pPr>
        <w:pStyle w:val="Author"/>
        <w:spacing w:before="0" w:after="0"/>
      </w:pPr>
      <w:proofErr w:type="spellStart"/>
      <w:r>
        <w:rPr>
          <w:sz w:val="18"/>
          <w:szCs w:val="18"/>
        </w:rPr>
        <w:lastRenderedPageBreak/>
        <w:t>Arta</w:t>
      </w:r>
      <w:proofErr w:type="spellEnd"/>
      <w:r>
        <w:rPr>
          <w:sz w:val="18"/>
          <w:szCs w:val="18"/>
        </w:rPr>
        <w:t xml:space="preserve"> A</w:t>
      </w:r>
      <w:r w:rsidR="00322CD1">
        <w:rPr>
          <w:sz w:val="18"/>
          <w:szCs w:val="18"/>
        </w:rPr>
        <w:t>mir</w:t>
      </w:r>
      <w:r>
        <w:rPr>
          <w:sz w:val="18"/>
          <w:szCs w:val="18"/>
        </w:rPr>
        <w:t xml:space="preserve"> Jamshidi</w:t>
      </w:r>
      <w:r>
        <w:rPr>
          <w:sz w:val="18"/>
          <w:szCs w:val="18"/>
          <w:vertAlign w:val="superscript"/>
        </w:rPr>
        <w:t>1</w:t>
      </w:r>
      <w:r>
        <w:rPr>
          <w:rFonts w:hint="cs"/>
          <w:sz w:val="18"/>
          <w:szCs w:val="18"/>
          <w:vertAlign w:val="superscript"/>
          <w:rtl/>
        </w:rPr>
        <w:t xml:space="preserve"> </w:t>
      </w:r>
      <w:r w:rsidR="00A32825">
        <w:rPr>
          <w:sz w:val="18"/>
          <w:szCs w:val="18"/>
          <w:vertAlign w:val="superscript"/>
        </w:rPr>
        <w:t xml:space="preserve"> </w:t>
      </w:r>
      <w:r w:rsidR="00A32825">
        <w:rPr>
          <w:sz w:val="18"/>
          <w:szCs w:val="18"/>
        </w:rPr>
        <w:t xml:space="preserve">and </w:t>
      </w:r>
      <w:proofErr w:type="spellStart"/>
      <w:r w:rsidR="00A32825">
        <w:rPr>
          <w:sz w:val="18"/>
          <w:szCs w:val="18"/>
        </w:rPr>
        <w:t>G</w:t>
      </w:r>
      <w:r w:rsidR="000731D8">
        <w:rPr>
          <w:sz w:val="18"/>
          <w:szCs w:val="18"/>
        </w:rPr>
        <w:t>holam</w:t>
      </w:r>
      <w:proofErr w:type="spellEnd"/>
      <w:r w:rsidR="000731D8">
        <w:rPr>
          <w:sz w:val="18"/>
          <w:szCs w:val="18"/>
        </w:rPr>
        <w:t xml:space="preserve"> Reza </w:t>
      </w:r>
      <w:proofErr w:type="spellStart"/>
      <w:r w:rsidR="000731D8">
        <w:rPr>
          <w:sz w:val="18"/>
          <w:szCs w:val="18"/>
        </w:rPr>
        <w:t>Rokni</w:t>
      </w:r>
      <w:proofErr w:type="spellEnd"/>
      <w:r w:rsidR="000731D8">
        <w:rPr>
          <w:sz w:val="18"/>
          <w:szCs w:val="18"/>
        </w:rPr>
        <w:t xml:space="preserve"> Lamouki</w:t>
      </w:r>
      <w:r w:rsidR="000731D8">
        <w:rPr>
          <w:sz w:val="18"/>
          <w:szCs w:val="18"/>
          <w:vertAlign w:val="superscript"/>
        </w:rPr>
        <w:t>1</w:t>
      </w:r>
      <w:r w:rsidR="00E257DF">
        <w:rPr>
          <w:rFonts w:hint="cs"/>
          <w:sz w:val="18"/>
          <w:szCs w:val="18"/>
          <w:vertAlign w:val="superscript"/>
          <w:rtl/>
        </w:rPr>
        <w:t>*</w:t>
      </w:r>
      <w:r w:rsidR="000731D8">
        <w:rPr>
          <w:sz w:val="18"/>
          <w:szCs w:val="18"/>
        </w:rPr>
        <w:t xml:space="preserve"> </w:t>
      </w:r>
      <w:r w:rsidR="000731D8">
        <w:rPr>
          <w:sz w:val="18"/>
          <w:szCs w:val="18"/>
        </w:rPr>
        <w:br/>
      </w:r>
      <w:r w:rsidR="000731D8">
        <w:rPr>
          <w:sz w:val="18"/>
          <w:szCs w:val="18"/>
        </w:rPr>
        <w:br/>
      </w:r>
      <w:r w:rsidR="000731D8">
        <w:rPr>
          <w:sz w:val="18"/>
          <w:szCs w:val="18"/>
          <w:vertAlign w:val="superscript"/>
        </w:rPr>
        <w:t>1</w:t>
      </w:r>
      <w:r w:rsidR="000731D8">
        <w:rPr>
          <w:sz w:val="18"/>
          <w:szCs w:val="18"/>
        </w:rPr>
        <w:t xml:space="preserve">Advanced </w:t>
      </w:r>
      <w:r w:rsidR="00A10080">
        <w:rPr>
          <w:sz w:val="18"/>
          <w:szCs w:val="18"/>
        </w:rPr>
        <w:t>Systems Biology and</w:t>
      </w:r>
      <w:r w:rsidR="000731D8">
        <w:rPr>
          <w:sz w:val="18"/>
          <w:szCs w:val="18"/>
        </w:rPr>
        <w:t xml:space="preserve"> Cancer </w:t>
      </w:r>
      <w:r w:rsidR="00A10080">
        <w:rPr>
          <w:sz w:val="18"/>
          <w:szCs w:val="18"/>
        </w:rPr>
        <w:t>Research Lab</w:t>
      </w:r>
    </w:p>
    <w:p w:rsidR="00040869" w:rsidRDefault="000731D8">
      <w:pPr>
        <w:pStyle w:val="Author"/>
        <w:spacing w:before="0" w:after="0"/>
      </w:pPr>
      <w:r>
        <w:rPr>
          <w:sz w:val="18"/>
          <w:szCs w:val="18"/>
        </w:rPr>
        <w:t xml:space="preserve">  School of Mathematics, Statistics and Computer Science, College of Science, University of Tehran, Tehran, Iran</w:t>
      </w:r>
    </w:p>
    <w:p w:rsidR="00040869" w:rsidRDefault="00040869">
      <w:pPr>
        <w:pStyle w:val="Author"/>
        <w:spacing w:before="0" w:after="0"/>
        <w:rPr>
          <w:sz w:val="18"/>
          <w:szCs w:val="18"/>
          <w:lang w:val="en-GB"/>
        </w:rPr>
      </w:pPr>
    </w:p>
    <w:p w:rsidR="00040869" w:rsidRDefault="000731D8" w:rsidP="00E23934">
      <w:pPr>
        <w:pStyle w:val="Author"/>
        <w:spacing w:before="0" w:after="0"/>
        <w:rPr>
          <w:rFonts w:cs="B Nazanin"/>
          <w:sz w:val="16"/>
          <w:szCs w:val="16"/>
          <w:lang w:bidi="fa-IR"/>
        </w:rPr>
      </w:pPr>
      <w:r>
        <w:rPr>
          <w:sz w:val="18"/>
          <w:szCs w:val="18"/>
        </w:rPr>
        <w:t>* Corresponding Author</w:t>
      </w:r>
      <w:r w:rsidR="00E23934">
        <w:rPr>
          <w:sz w:val="18"/>
          <w:szCs w:val="18"/>
        </w:rPr>
        <w:t xml:space="preserve">: </w:t>
      </w:r>
      <w:r>
        <w:rPr>
          <w:rFonts w:cs="B Nazanin"/>
          <w:sz w:val="16"/>
          <w:szCs w:val="16"/>
          <w:lang w:bidi="fa-IR"/>
        </w:rPr>
        <w:t>rokni@ut.ac.ir</w:t>
      </w:r>
    </w:p>
    <w:p w:rsidR="00040869" w:rsidRDefault="00040869">
      <w:pPr>
        <w:sectPr w:rsidR="00040869">
          <w:type w:val="continuous"/>
          <w:pgSz w:w="11906" w:h="16838"/>
          <w:pgMar w:top="2268" w:right="890" w:bottom="1440" w:left="890" w:header="720" w:footer="720" w:gutter="0"/>
          <w:cols w:space="720"/>
          <w:formProt w:val="0"/>
          <w:bidi/>
          <w:docGrid w:linePitch="312" w:charSpace="1638"/>
        </w:sectPr>
      </w:pPr>
    </w:p>
    <w:p w:rsidR="00040869" w:rsidRDefault="00040869">
      <w:pPr>
        <w:rPr>
          <w:sz w:val="18"/>
          <w:szCs w:val="18"/>
        </w:rPr>
      </w:pPr>
    </w:p>
    <w:p w:rsidR="00040869" w:rsidRDefault="00040869">
      <w:pPr>
        <w:sectPr w:rsidR="00040869">
          <w:type w:val="continuous"/>
          <w:pgSz w:w="11906" w:h="16838"/>
          <w:pgMar w:top="2268" w:right="890" w:bottom="1440" w:left="890" w:header="720" w:footer="720" w:gutter="0"/>
          <w:cols w:num="3" w:space="720" w:equalWidth="0">
            <w:col w:w="3015" w:space="720"/>
            <w:col w:w="2655" w:space="720"/>
            <w:col w:w="3015"/>
          </w:cols>
          <w:formProt w:val="0"/>
          <w:bidi/>
          <w:docGrid w:linePitch="312" w:charSpace="1638"/>
        </w:sectPr>
      </w:pPr>
    </w:p>
    <w:p w:rsidR="00040869" w:rsidRDefault="00040869">
      <w:pPr>
        <w:rPr>
          <w:sz w:val="18"/>
          <w:szCs w:val="18"/>
        </w:rPr>
      </w:pPr>
    </w:p>
    <w:p w:rsidR="00040869" w:rsidRDefault="00040869">
      <w:pPr>
        <w:rPr>
          <w:sz w:val="18"/>
          <w:szCs w:val="18"/>
        </w:rPr>
      </w:pPr>
    </w:p>
    <w:p w:rsidR="00040869" w:rsidRDefault="0046476A" w:rsidP="00814297">
      <w:pPr>
        <w:pStyle w:val="Abstract"/>
        <w:ind w:firstLine="0"/>
        <w:rPr>
          <w:b w:val="0"/>
          <w:bCs w:val="0"/>
        </w:rPr>
      </w:pPr>
      <w:r>
        <w:rPr>
          <w:i/>
          <w:iCs/>
        </w:rPr>
        <w:t xml:space="preserve">             </w:t>
      </w:r>
      <w:r w:rsidR="000731D8">
        <w:rPr>
          <w:i/>
          <w:iCs/>
        </w:rPr>
        <w:t>Abstract</w:t>
      </w:r>
      <w:r w:rsidR="000731D8">
        <w:t>—</w:t>
      </w:r>
      <w:r w:rsidR="00791A6C">
        <w:t xml:space="preserve"> </w:t>
      </w:r>
      <w:r w:rsidR="000731D8">
        <w:rPr>
          <w:b w:val="0"/>
          <w:bCs w:val="0"/>
        </w:rPr>
        <w:t xml:space="preserve">Numerical simulations of the Thyroid model derived in our previous work, demonstrates a two dimensional projection of the Thyroid's normal behaviors on T3 -T4 plan, which reveals a convex curve called a limit cycle. This limit cycle is globally asymptotically stable and explains many aspects of dynamical behavior of Thyroid.  In this paper we identify these limit cycles in a real data set that consists of healthy and unhealthy data via numerical algorithms. The data set is collected based on standard lab procedures and consists of various features for people that do and do not have thyroid related illnesses.  The second category mostly consists of hyper-hop thyroid illnesses. Comparing the limit cycles of these two categories we have deduced the reasoning behind these illnesses in terms of thyroid’s internal machinery or </w:t>
      </w:r>
      <w:proofErr w:type="spellStart"/>
      <w:r w:rsidR="000731D8">
        <w:rPr>
          <w:b w:val="0"/>
          <w:bCs w:val="0"/>
        </w:rPr>
        <w:t>deiodinase</w:t>
      </w:r>
      <w:proofErr w:type="spellEnd"/>
      <w:r w:rsidR="000731D8">
        <w:rPr>
          <w:b w:val="0"/>
          <w:bCs w:val="0"/>
        </w:rPr>
        <w:t xml:space="preserve"> inhibition.</w:t>
      </w:r>
    </w:p>
    <w:p w:rsidR="00040869" w:rsidRDefault="0046476A" w:rsidP="009F4516">
      <w:pPr>
        <w:pStyle w:val="Keywords"/>
      </w:pPr>
      <w:r>
        <w:t xml:space="preserve">    </w:t>
      </w:r>
      <w:r w:rsidR="000731D8">
        <w:t>Keywords—</w:t>
      </w:r>
      <w:r w:rsidR="009F4516">
        <w:t>Thyroid Real Data, Limit Cycle, Algorithm, Geometric Properties</w:t>
      </w:r>
      <w:r w:rsidR="000731D8">
        <w:t xml:space="preserve"> </w:t>
      </w:r>
    </w:p>
    <w:sectPr w:rsidR="00040869">
      <w:type w:val="continuous"/>
      <w:pgSz w:w="11906" w:h="16838"/>
      <w:pgMar w:top="2268" w:right="890" w:bottom="1440" w:left="890" w:header="720" w:footer="720" w:gutter="0"/>
      <w:cols w:space="720"/>
      <w:formProt w:val="0"/>
      <w:bidi/>
      <w:docGrid w:linePitch="312" w:charSpace="163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64AE8" w:rsidRDefault="00564AE8">
      <w:r>
        <w:separator/>
      </w:r>
    </w:p>
  </w:endnote>
  <w:endnote w:type="continuationSeparator" w:id="0">
    <w:p w:rsidR="00564AE8" w:rsidRDefault="00564A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10022FF" w:usb1="C000E47F" w:usb2="00000029" w:usb3="00000000" w:csb0="000001DF" w:csb1="00000000"/>
  </w:font>
  <w:font w:name="Liberation Sans">
    <w:altName w:val="Arial"/>
    <w:charset w:val="01"/>
    <w:family w:val="roman"/>
    <w:pitch w:val="variable"/>
  </w:font>
  <w:font w:name="Noto Sans CJK SC">
    <w:panose1 w:val="00000000000000000000"/>
    <w:charset w:val="00"/>
    <w:family w:val="roman"/>
    <w:notTrueType/>
    <w:pitch w:val="default"/>
  </w:font>
  <w:font w:name="IBM Plex Sans Devanagari">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B Titr">
    <w:panose1 w:val="000007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B Yekan">
    <w:panose1 w:val="00000400000000000000"/>
    <w:charset w:val="B2"/>
    <w:family w:val="auto"/>
    <w:pitch w:val="variable"/>
    <w:sig w:usb0="00002001" w:usb1="80000000" w:usb2="00000008" w:usb3="00000000" w:csb0="00000040" w:csb1="00000000"/>
  </w:font>
  <w:font w:name="Arial-BoldMT">
    <w:altName w:val="Times New Roman"/>
    <w:charset w:val="01"/>
    <w:family w:val="roman"/>
    <w:pitch w:val="variable"/>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869" w:rsidRDefault="000731D8">
    <w:pPr>
      <w:pStyle w:val="Footer"/>
    </w:pPr>
    <w:r>
      <w:rPr>
        <w:noProof/>
      </w:rPr>
      <w:drawing>
        <wp:anchor distT="0" distB="0" distL="0" distR="0" simplePos="0" relativeHeight="7" behindDoc="1" locked="0" layoutInCell="0" allowOverlap="1" wp14:anchorId="50AF2132" wp14:editId="69994C89">
          <wp:simplePos x="0" y="0"/>
          <wp:positionH relativeFrom="column">
            <wp:posOffset>-626110</wp:posOffset>
          </wp:positionH>
          <wp:positionV relativeFrom="paragraph">
            <wp:posOffset>15875</wp:posOffset>
          </wp:positionV>
          <wp:extent cx="7616825" cy="577850"/>
          <wp:effectExtent l="0" t="0" r="0" b="0"/>
          <wp:wrapNone/>
          <wp:docPr id="1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2"/>
                  <pic:cNvPicPr>
                    <a:picLocks noChangeAspect="1" noChangeArrowheads="1"/>
                  </pic:cNvPicPr>
                </pic:nvPicPr>
                <pic:blipFill>
                  <a:blip r:embed="rId1"/>
                  <a:stretch>
                    <a:fillRect/>
                  </a:stretch>
                </pic:blipFill>
                <pic:spPr bwMode="auto">
                  <a:xfrm>
                    <a:off x="0" y="0"/>
                    <a:ext cx="7616825" cy="577850"/>
                  </a:xfrm>
                  <a:prstGeom prst="rect">
                    <a:avLst/>
                  </a:prstGeom>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869" w:rsidRDefault="00E23934">
    <w:pPr>
      <w:pStyle w:val="Footer"/>
    </w:pPr>
    <w:r>
      <w:rPr>
        <w:noProof/>
      </w:rPr>
      <w:drawing>
        <wp:anchor distT="0" distB="0" distL="0" distR="0" simplePos="0" relativeHeight="251659264" behindDoc="1" locked="0" layoutInCell="0" allowOverlap="1" wp14:anchorId="57B845B5" wp14:editId="53570AD1">
          <wp:simplePos x="0" y="0"/>
          <wp:positionH relativeFrom="column">
            <wp:posOffset>-624785</wp:posOffset>
          </wp:positionH>
          <wp:positionV relativeFrom="paragraph">
            <wp:posOffset>27706</wp:posOffset>
          </wp:positionV>
          <wp:extent cx="7616825" cy="577850"/>
          <wp:effectExtent l="0" t="0" r="0" b="0"/>
          <wp:wrapNone/>
          <wp:docPr id="2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2"/>
                  <pic:cNvPicPr>
                    <a:picLocks noChangeAspect="1" noChangeArrowheads="1"/>
                  </pic:cNvPicPr>
                </pic:nvPicPr>
                <pic:blipFill>
                  <a:blip r:embed="rId1"/>
                  <a:stretch>
                    <a:fillRect/>
                  </a:stretch>
                </pic:blipFill>
                <pic:spPr bwMode="auto">
                  <a:xfrm>
                    <a:off x="0" y="0"/>
                    <a:ext cx="7616825" cy="577850"/>
                  </a:xfrm>
                  <a:prstGeom prst="rect">
                    <a:avLst/>
                  </a:prstGeom>
                </pic:spPr>
              </pic:pic>
            </a:graphicData>
          </a:graphic>
        </wp:anchor>
      </w:drawing>
    </w:r>
    <w:r w:rsidR="000731D8">
      <w:rPr>
        <w:noProof/>
      </w:rPr>
      <w:drawing>
        <wp:anchor distT="0" distB="0" distL="0" distR="0" simplePos="0" relativeHeight="8" behindDoc="1" locked="0" layoutInCell="0" allowOverlap="1" wp14:anchorId="4D46DA81" wp14:editId="323953E4">
          <wp:simplePos x="0" y="0"/>
          <wp:positionH relativeFrom="column">
            <wp:posOffset>-586740</wp:posOffset>
          </wp:positionH>
          <wp:positionV relativeFrom="paragraph">
            <wp:posOffset>22860</wp:posOffset>
          </wp:positionV>
          <wp:extent cx="7616825" cy="577850"/>
          <wp:effectExtent l="0" t="0" r="0" b="0"/>
          <wp:wrapNone/>
          <wp:docPr id="2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5"/>
                  <pic:cNvPicPr>
                    <a:picLocks noChangeAspect="1" noChangeArrowheads="1"/>
                  </pic:cNvPicPr>
                </pic:nvPicPr>
                <pic:blipFill>
                  <a:blip r:embed="rId1"/>
                  <a:stretch>
                    <a:fillRect/>
                  </a:stretch>
                </pic:blipFill>
                <pic:spPr bwMode="auto">
                  <a:xfrm>
                    <a:off x="0" y="0"/>
                    <a:ext cx="7616825" cy="577850"/>
                  </a:xfrm>
                  <a:prstGeom prst="rect">
                    <a:avLst/>
                  </a:prstGeom>
                </pic:spPr>
              </pic:pic>
            </a:graphicData>
          </a:graphic>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869" w:rsidRDefault="000731D8">
    <w:pPr>
      <w:pStyle w:val="Footer"/>
    </w:pPr>
    <w:r>
      <w:rPr>
        <w:noProof/>
      </w:rPr>
      <w:drawing>
        <wp:anchor distT="0" distB="0" distL="0" distR="0" simplePos="0" relativeHeight="2" behindDoc="1" locked="0" layoutInCell="0" allowOverlap="1">
          <wp:simplePos x="0" y="0"/>
          <wp:positionH relativeFrom="column">
            <wp:posOffset>-626110</wp:posOffset>
          </wp:positionH>
          <wp:positionV relativeFrom="paragraph">
            <wp:posOffset>15875</wp:posOffset>
          </wp:positionV>
          <wp:extent cx="7616825" cy="577850"/>
          <wp:effectExtent l="0" t="0" r="0" b="0"/>
          <wp:wrapNone/>
          <wp:docPr id="17"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
                  <pic:cNvPicPr>
                    <a:picLocks noChangeAspect="1" noChangeArrowheads="1"/>
                  </pic:cNvPicPr>
                </pic:nvPicPr>
                <pic:blipFill>
                  <a:blip r:embed="rId1"/>
                  <a:stretch>
                    <a:fillRect/>
                  </a:stretch>
                </pic:blipFill>
                <pic:spPr bwMode="auto">
                  <a:xfrm>
                    <a:off x="0" y="0"/>
                    <a:ext cx="7616825" cy="577850"/>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64AE8" w:rsidRDefault="00564AE8">
      <w:r>
        <w:separator/>
      </w:r>
    </w:p>
  </w:footnote>
  <w:footnote w:type="continuationSeparator" w:id="0">
    <w:p w:rsidR="00564AE8" w:rsidRDefault="00564AE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1B3B" w:rsidRDefault="003B1B3B" w:rsidP="003B1B3B">
    <w:r>
      <w:tab/>
    </w:r>
    <w:r>
      <w:tab/>
    </w:r>
    <w:r>
      <w:tab/>
    </w:r>
    <w:r>
      <w:rPr>
        <w:noProof/>
      </w:rPr>
      <w:drawing>
        <wp:anchor distT="0" distB="0" distL="0" distR="0" simplePos="0" relativeHeight="251661312" behindDoc="1" locked="0" layoutInCell="0" allowOverlap="1" wp14:anchorId="60B4E827" wp14:editId="173B155C">
          <wp:simplePos x="0" y="0"/>
          <wp:positionH relativeFrom="column">
            <wp:posOffset>-565150</wp:posOffset>
          </wp:positionH>
          <wp:positionV relativeFrom="paragraph">
            <wp:posOffset>-457200</wp:posOffset>
          </wp:positionV>
          <wp:extent cx="7546975" cy="1191260"/>
          <wp:effectExtent l="0" t="0" r="0" b="0"/>
          <wp:wrapNone/>
          <wp:docPr id="2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35"/>
                  <pic:cNvPicPr>
                    <a:picLocks noChangeAspect="1" noChangeArrowheads="1"/>
                  </pic:cNvPicPr>
                </pic:nvPicPr>
                <pic:blipFill>
                  <a:blip r:embed="rId1"/>
                  <a:stretch>
                    <a:fillRect/>
                  </a:stretch>
                </pic:blipFill>
                <pic:spPr bwMode="auto">
                  <a:xfrm>
                    <a:off x="0" y="0"/>
                    <a:ext cx="7546975" cy="1191260"/>
                  </a:xfrm>
                  <a:prstGeom prst="rect">
                    <a:avLst/>
                  </a:prstGeom>
                </pic:spPr>
              </pic:pic>
            </a:graphicData>
          </a:graphic>
        </wp:anchor>
      </w:drawing>
    </w:r>
  </w:p>
  <w:p w:rsidR="00A54226" w:rsidRDefault="00A54226" w:rsidP="00A54226">
    <w:pPr>
      <w:pStyle w:val="Header"/>
      <w:bidi/>
      <w:rPr>
        <w:rFonts w:cs="B Yekan"/>
      </w:rPr>
    </w:pPr>
    <w:r>
      <w:rPr>
        <w:rFonts w:cs="B Yekan" w:hint="cs"/>
        <w:rtl/>
      </w:rPr>
      <w:t>جمشیدی</w:t>
    </w:r>
    <w:r>
      <w:rPr>
        <w:rFonts w:cs="B Yekan"/>
        <w:rtl/>
      </w:rPr>
      <w:t xml:space="preserve">، </w:t>
    </w:r>
    <w:r>
      <w:rPr>
        <w:rFonts w:cs="B Yekan" w:hint="cs"/>
        <w:rtl/>
      </w:rPr>
      <w:t>شناسایی چرخه حدی تیروئید در داده های واقعی</w:t>
    </w:r>
  </w:p>
  <w:p w:rsidR="003B1B3B" w:rsidRDefault="003B1B3B" w:rsidP="003B1B3B">
    <w:pPr>
      <w:pStyle w:val="Header"/>
      <w:tabs>
        <w:tab w:val="left" w:pos="4833"/>
        <w:tab w:val="center" w:pos="5060"/>
      </w:tabs>
      <w:jc w:val="lef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869" w:rsidRDefault="000731D8">
    <w:pPr>
      <w:pStyle w:val="Header"/>
      <w:bidi/>
      <w:rPr>
        <w:rFonts w:cs="B Yekan"/>
        <w:sz w:val="24"/>
        <w:szCs w:val="24"/>
      </w:rPr>
    </w:pPr>
    <w:r>
      <w:rPr>
        <w:noProof/>
      </w:rPr>
      <w:drawing>
        <wp:anchor distT="0" distB="0" distL="0" distR="0" simplePos="0" relativeHeight="18" behindDoc="1" locked="0" layoutInCell="0" allowOverlap="1" wp14:anchorId="391A07A6" wp14:editId="36A44A04">
          <wp:simplePos x="0" y="0"/>
          <wp:positionH relativeFrom="column">
            <wp:posOffset>-567690</wp:posOffset>
          </wp:positionH>
          <wp:positionV relativeFrom="paragraph">
            <wp:posOffset>-457200</wp:posOffset>
          </wp:positionV>
          <wp:extent cx="7560310" cy="10692130"/>
          <wp:effectExtent l="0" t="0" r="0" b="0"/>
          <wp:wrapNone/>
          <wp:docPr id="20" name="WordPictureWatermark580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PictureWatermark5801095"/>
                  <pic:cNvPicPr>
                    <a:picLocks noChangeAspect="1" noChangeArrowheads="1"/>
                  </pic:cNvPicPr>
                </pic:nvPicPr>
                <pic:blipFill>
                  <a:blip r:embed="rId1"/>
                  <a:stretch>
                    <a:fillRect/>
                  </a:stretch>
                </pic:blipFill>
                <pic:spPr bwMode="auto">
                  <a:xfrm>
                    <a:off x="0" y="0"/>
                    <a:ext cx="7560310" cy="10692130"/>
                  </a:xfrm>
                  <a:prstGeom prst="rect">
                    <a:avLst/>
                  </a:prstGeom>
                </pic:spPr>
              </pic:pic>
            </a:graphicData>
          </a:graphic>
        </wp:anchor>
      </w:drawing>
    </w:r>
    <w:r>
      <w:rPr>
        <w:rFonts w:cs="B Yekan"/>
        <w:sz w:val="24"/>
        <w:szCs w:val="24"/>
        <w:rtl/>
      </w:rPr>
      <w:t>نخستین همایش بین المللی و سومین همایش ملی ریاضیات زیستی</w:t>
    </w:r>
  </w:p>
  <w:p w:rsidR="00040869" w:rsidRDefault="000731D8">
    <w:pPr>
      <w:pStyle w:val="Header"/>
      <w:bidi/>
      <w:rPr>
        <w:rFonts w:cs="B Yekan"/>
        <w:sz w:val="24"/>
        <w:szCs w:val="24"/>
      </w:rPr>
    </w:pPr>
    <w:r>
      <w:rPr>
        <w:rFonts w:cs="B Yekan"/>
        <w:sz w:val="24"/>
        <w:szCs w:val="24"/>
        <w:rtl/>
      </w:rPr>
      <w:t xml:space="preserve">ایران - دانشگاه دامغان، </w:t>
    </w:r>
    <w:r>
      <w:rPr>
        <w:rFonts w:cs="B Yekan"/>
        <w:sz w:val="24"/>
        <w:szCs w:val="24"/>
      </w:rPr>
      <w:t>29</w:t>
    </w:r>
    <w:r>
      <w:rPr>
        <w:rFonts w:cs="B Yekan"/>
        <w:sz w:val="24"/>
        <w:szCs w:val="24"/>
        <w:rtl/>
      </w:rPr>
      <w:t xml:space="preserve"> دی تا </w:t>
    </w:r>
    <w:r>
      <w:rPr>
        <w:rFonts w:cs="B Yekan"/>
        <w:sz w:val="24"/>
        <w:szCs w:val="24"/>
      </w:rPr>
      <w:t>1</w:t>
    </w:r>
    <w:r>
      <w:rPr>
        <w:rFonts w:cs="B Yekan"/>
        <w:sz w:val="24"/>
        <w:szCs w:val="24"/>
        <w:rtl/>
      </w:rPr>
      <w:t xml:space="preserve"> بهمن  </w:t>
    </w:r>
    <w:r>
      <w:rPr>
        <w:rFonts w:cs="B Yekan"/>
        <w:sz w:val="24"/>
        <w:szCs w:val="24"/>
      </w:rPr>
      <w:t>1400</w:t>
    </w:r>
  </w:p>
  <w:p w:rsidR="00040869" w:rsidRDefault="00040869">
    <w:pPr>
      <w:bidi/>
      <w:rPr>
        <w:rFonts w:ascii="Arial-BoldMT" w:hAnsi="Arial-BoldMT" w:cs="Arial-BoldMT" w:hint="eastAsia"/>
        <w:sz w:val="16"/>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869" w:rsidRDefault="000731D8">
    <w:pPr>
      <w:pStyle w:val="Header"/>
    </w:pPr>
    <w:r>
      <w:rPr>
        <w:noProof/>
      </w:rPr>
      <w:drawing>
        <wp:anchor distT="0" distB="0" distL="0" distR="0" simplePos="0" relativeHeight="3" behindDoc="1" locked="0" layoutInCell="0" allowOverlap="1" wp14:anchorId="4DF5493F" wp14:editId="5607CDB4">
          <wp:simplePos x="0" y="0"/>
          <wp:positionH relativeFrom="column">
            <wp:posOffset>-565150</wp:posOffset>
          </wp:positionH>
          <wp:positionV relativeFrom="paragraph">
            <wp:posOffset>-457200</wp:posOffset>
          </wp:positionV>
          <wp:extent cx="7546975" cy="1191260"/>
          <wp:effectExtent l="0" t="0" r="0" b="0"/>
          <wp:wrapNone/>
          <wp:docPr id="1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35"/>
                  <pic:cNvPicPr>
                    <a:picLocks noChangeAspect="1" noChangeArrowheads="1"/>
                  </pic:cNvPicPr>
                </pic:nvPicPr>
                <pic:blipFill>
                  <a:blip r:embed="rId1"/>
                  <a:stretch>
                    <a:fillRect/>
                  </a:stretch>
                </pic:blipFill>
                <pic:spPr bwMode="auto">
                  <a:xfrm>
                    <a:off x="0" y="0"/>
                    <a:ext cx="7546975" cy="1191260"/>
                  </a:xfrm>
                  <a:prstGeom prst="rect">
                    <a:avLst/>
                  </a:prstGeom>
                </pic:spPr>
              </pic:pic>
            </a:graphicData>
          </a:graphic>
        </wp:anchor>
      </w:drawing>
    </w:r>
  </w:p>
  <w:p w:rsidR="003B1B3B" w:rsidRDefault="003B1B3B" w:rsidP="00FA024D">
    <w:pPr>
      <w:pStyle w:val="Header"/>
      <w:bidi/>
      <w:rPr>
        <w:rFonts w:cs="B Yekan"/>
      </w:rPr>
    </w:pPr>
    <w:r>
      <w:rPr>
        <w:rFonts w:cs="B Yekan" w:hint="cs"/>
        <w:rtl/>
      </w:rPr>
      <w:t>جمشیدی</w:t>
    </w:r>
    <w:r>
      <w:rPr>
        <w:rFonts w:cs="B Yekan"/>
        <w:rtl/>
      </w:rPr>
      <w:t xml:space="preserve">، </w:t>
    </w:r>
    <w:r w:rsidR="00FA024D">
      <w:rPr>
        <w:rFonts w:cs="B Yekan" w:hint="cs"/>
        <w:rtl/>
      </w:rPr>
      <w:t>شناسایی چرخه حدی تیروئید در داده های واقعی</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B53234"/>
    <w:multiLevelType w:val="multilevel"/>
    <w:tmpl w:val="650E371E"/>
    <w:lvl w:ilvl="0">
      <w:start w:val="1"/>
      <w:numFmt w:val="bullet"/>
      <w:lvlText w:val=""/>
      <w:lvlJc w:val="left"/>
      <w:pPr>
        <w:tabs>
          <w:tab w:val="num" w:pos="648"/>
        </w:tabs>
        <w:ind w:left="648"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
    <w:nsid w:val="25707DAB"/>
    <w:multiLevelType w:val="multilevel"/>
    <w:tmpl w:val="DBDC185A"/>
    <w:lvl w:ilvl="0">
      <w:start w:val="1"/>
      <w:numFmt w:val="decimal"/>
      <w:lvlText w:val="%1"/>
      <w:lvlJc w:val="left"/>
      <w:pPr>
        <w:tabs>
          <w:tab w:val="num" w:pos="648"/>
        </w:tabs>
        <w:ind w:left="0" w:firstLine="288"/>
      </w:pPr>
      <w:rPr>
        <w:rFonts w:ascii="Times New Roman" w:hAnsi="Times New Roman" w:cs="Times New Roman"/>
        <w:b w:val="0"/>
        <w:bCs w:val="0"/>
        <w:i w:val="0"/>
        <w:iCs w:val="0"/>
        <w:caps w:val="0"/>
        <w:smallCaps w:val="0"/>
        <w:strike w:val="0"/>
        <w:dstrike w:val="0"/>
        <w:vanish w:val="0"/>
        <w:color w:val="000000"/>
        <w:sz w:val="16"/>
        <w:szCs w:val="16"/>
        <w:vertAlign w:val="superscript"/>
      </w:rPr>
    </w:lvl>
    <w:lvl w:ilvl="1">
      <w:start w:val="1"/>
      <w:numFmt w:val="lowerLetter"/>
      <w:lvlText w:val="%1.%2"/>
      <w:lvlJc w:val="left"/>
      <w:pPr>
        <w:tabs>
          <w:tab w:val="num" w:pos="1440"/>
        </w:tabs>
        <w:ind w:left="1440" w:hanging="360"/>
      </w:pPr>
      <w:rPr>
        <w:rFonts w:cs="Times New Roman"/>
      </w:rPr>
    </w:lvl>
    <w:lvl w:ilvl="2">
      <w:start w:val="1"/>
      <w:numFmt w:val="lowerRoman"/>
      <w:lvlText w:val="%2.%3"/>
      <w:lvlJc w:val="right"/>
      <w:pPr>
        <w:tabs>
          <w:tab w:val="num" w:pos="2160"/>
        </w:tabs>
        <w:ind w:left="2160" w:hanging="180"/>
      </w:pPr>
      <w:rPr>
        <w:rFonts w:cs="Times New Roman"/>
      </w:rPr>
    </w:lvl>
    <w:lvl w:ilvl="3">
      <w:start w:val="1"/>
      <w:numFmt w:val="decimal"/>
      <w:lvlText w:val="%3.%4"/>
      <w:lvlJc w:val="left"/>
      <w:pPr>
        <w:tabs>
          <w:tab w:val="num" w:pos="2880"/>
        </w:tabs>
        <w:ind w:left="2880" w:hanging="360"/>
      </w:pPr>
      <w:rPr>
        <w:rFonts w:cs="Times New Roman"/>
      </w:rPr>
    </w:lvl>
    <w:lvl w:ilvl="4">
      <w:start w:val="1"/>
      <w:numFmt w:val="lowerLetter"/>
      <w:lvlText w:val="%4.%5"/>
      <w:lvlJc w:val="left"/>
      <w:pPr>
        <w:tabs>
          <w:tab w:val="num" w:pos="3600"/>
        </w:tabs>
        <w:ind w:left="3600" w:hanging="360"/>
      </w:pPr>
      <w:rPr>
        <w:rFonts w:cs="Times New Roman"/>
      </w:rPr>
    </w:lvl>
    <w:lvl w:ilvl="5">
      <w:start w:val="1"/>
      <w:numFmt w:val="lowerRoman"/>
      <w:lvlText w:val="%5.%6"/>
      <w:lvlJc w:val="right"/>
      <w:pPr>
        <w:tabs>
          <w:tab w:val="num" w:pos="4320"/>
        </w:tabs>
        <w:ind w:left="4320" w:hanging="180"/>
      </w:pPr>
      <w:rPr>
        <w:rFonts w:cs="Times New Roman"/>
      </w:rPr>
    </w:lvl>
    <w:lvl w:ilvl="6">
      <w:start w:val="1"/>
      <w:numFmt w:val="decimal"/>
      <w:lvlText w:val="%6.%7"/>
      <w:lvlJc w:val="left"/>
      <w:pPr>
        <w:tabs>
          <w:tab w:val="num" w:pos="5040"/>
        </w:tabs>
        <w:ind w:left="5040" w:hanging="360"/>
      </w:pPr>
      <w:rPr>
        <w:rFonts w:cs="Times New Roman"/>
      </w:rPr>
    </w:lvl>
    <w:lvl w:ilvl="7">
      <w:start w:val="1"/>
      <w:numFmt w:val="lowerLetter"/>
      <w:lvlText w:val="%7.%8"/>
      <w:lvlJc w:val="left"/>
      <w:pPr>
        <w:tabs>
          <w:tab w:val="num" w:pos="5760"/>
        </w:tabs>
        <w:ind w:left="5760" w:hanging="360"/>
      </w:pPr>
      <w:rPr>
        <w:rFonts w:cs="Times New Roman"/>
      </w:rPr>
    </w:lvl>
    <w:lvl w:ilvl="8">
      <w:start w:val="1"/>
      <w:numFmt w:val="lowerRoman"/>
      <w:lvlText w:val="%8.%9"/>
      <w:lvlJc w:val="right"/>
      <w:pPr>
        <w:tabs>
          <w:tab w:val="num" w:pos="6480"/>
        </w:tabs>
        <w:ind w:left="6480" w:hanging="180"/>
      </w:pPr>
      <w:rPr>
        <w:rFonts w:cs="Times New Roman"/>
      </w:rPr>
    </w:lvl>
  </w:abstractNum>
  <w:abstractNum w:abstractNumId="2">
    <w:nsid w:val="264A2E0E"/>
    <w:multiLevelType w:val="multilevel"/>
    <w:tmpl w:val="319C8542"/>
    <w:lvl w:ilvl="0">
      <w:start w:val="1"/>
      <w:numFmt w:val="lowerLetter"/>
      <w:lvlText w:val="%1"/>
      <w:lvlJc w:val="right"/>
      <w:pPr>
        <w:tabs>
          <w:tab w:val="num" w:pos="0"/>
        </w:tabs>
        <w:ind w:left="418" w:hanging="360"/>
      </w:pPr>
      <w:rPr>
        <w:rFonts w:ascii="Times New Roman" w:hAnsi="Times New Roman"/>
        <w:b w:val="0"/>
        <w:i w:val="0"/>
        <w:caps w:val="0"/>
        <w:smallCaps w:val="0"/>
        <w:strike w:val="0"/>
        <w:dstrike w:val="0"/>
        <w:vanish w:val="0"/>
        <w:color w:val="auto"/>
        <w:spacing w:val="0"/>
        <w:w w:val="100"/>
        <w:kern w:val="0"/>
        <w:sz w:val="16"/>
        <w:vertAlign w:val="superscript"/>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
    <w:nsid w:val="417C6756"/>
    <w:multiLevelType w:val="multilevel"/>
    <w:tmpl w:val="2EDC1602"/>
    <w:lvl w:ilvl="0">
      <w:start w:val="1"/>
      <w:numFmt w:val="decimal"/>
      <w:lvlText w:val="%1"/>
      <w:lvlJc w:val="left"/>
      <w:pPr>
        <w:tabs>
          <w:tab w:val="num" w:pos="360"/>
        </w:tabs>
        <w:ind w:left="360" w:hanging="360"/>
      </w:pPr>
      <w:rPr>
        <w:rFonts w:ascii="Times New Roman" w:hAnsi="Times New Roman" w:cs="Times New Roman"/>
        <w:b w:val="0"/>
        <w:bCs w:val="0"/>
        <w:i w:val="0"/>
        <w:iCs w:val="0"/>
        <w:sz w:val="16"/>
        <w:szCs w:val="16"/>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4">
    <w:nsid w:val="43944EC4"/>
    <w:multiLevelType w:val="multilevel"/>
    <w:tmpl w:val="1ABE2ABE"/>
    <w:lvl w:ilvl="0">
      <w:start w:val="1"/>
      <w:numFmt w:val="upperRoman"/>
      <w:pStyle w:val="Heading1"/>
      <w:lvlText w:val="%1"/>
      <w:lvlJc w:val="center"/>
      <w:pPr>
        <w:tabs>
          <w:tab w:val="num" w:pos="576"/>
        </w:tabs>
        <w:ind w:left="0" w:firstLine="216"/>
      </w:pPr>
      <w:rPr>
        <w:rFonts w:ascii="Times New Roman" w:hAnsi="Times New Roman" w:cs="Times New Roman"/>
        <w:caps w:val="0"/>
        <w:smallCaps w:val="0"/>
        <w:strike w:val="0"/>
        <w:dstrike w:val="0"/>
        <w:vanish w:val="0"/>
        <w:color w:val="auto"/>
        <w:position w:val="0"/>
        <w:sz w:val="20"/>
        <w:szCs w:val="20"/>
        <w:vertAlign w:val="baseline"/>
      </w:rPr>
    </w:lvl>
    <w:lvl w:ilvl="1">
      <w:start w:val="1"/>
      <w:numFmt w:val="upperLetter"/>
      <w:pStyle w:val="Heading2"/>
      <w:lvlText w:val="%1.%2"/>
      <w:lvlJc w:val="left"/>
      <w:pPr>
        <w:tabs>
          <w:tab w:val="num" w:pos="360"/>
        </w:tabs>
        <w:ind w:left="288" w:hanging="288"/>
      </w:pPr>
      <w:rPr>
        <w:rFonts w:ascii="Times New Roman" w:hAnsi="Times New Roman" w:cs="Times New Roman"/>
        <w:b w:val="0"/>
        <w:bCs w:val="0"/>
        <w:i/>
        <w:iCs/>
        <w:caps w:val="0"/>
        <w:smallCaps w:val="0"/>
        <w:strike w:val="0"/>
        <w:dstrike w:val="0"/>
        <w:vanish w:val="0"/>
        <w:color w:val="auto"/>
        <w:position w:val="0"/>
        <w:sz w:val="20"/>
        <w:szCs w:val="20"/>
        <w:vertAlign w:val="baseline"/>
      </w:rPr>
    </w:lvl>
    <w:lvl w:ilvl="2">
      <w:start w:val="1"/>
      <w:numFmt w:val="decimal"/>
      <w:pStyle w:val="Heading3"/>
      <w:lvlText w:val="%2.%3"/>
      <w:lvlJc w:val="left"/>
      <w:pPr>
        <w:tabs>
          <w:tab w:val="num" w:pos="540"/>
        </w:tabs>
        <w:ind w:left="0" w:firstLine="180"/>
      </w:pPr>
      <w:rPr>
        <w:rFonts w:ascii="Times New Roman" w:hAnsi="Times New Roman" w:cs="Times New Roman"/>
        <w:b w:val="0"/>
        <w:bCs w:val="0"/>
        <w:i/>
        <w:iCs/>
        <w:caps w:val="0"/>
        <w:smallCaps w:val="0"/>
        <w:strike w:val="0"/>
        <w:dstrike w:val="0"/>
        <w:vanish w:val="0"/>
        <w:color w:val="auto"/>
        <w:position w:val="0"/>
        <w:sz w:val="20"/>
        <w:szCs w:val="20"/>
        <w:vertAlign w:val="baseline"/>
      </w:rPr>
    </w:lvl>
    <w:lvl w:ilvl="3">
      <w:start w:val="1"/>
      <w:numFmt w:val="lowerLetter"/>
      <w:pStyle w:val="Heading4"/>
      <w:lvlText w:val="%3.%4"/>
      <w:lvlJc w:val="left"/>
      <w:pPr>
        <w:tabs>
          <w:tab w:val="num" w:pos="630"/>
        </w:tabs>
        <w:ind w:left="0" w:firstLine="360"/>
      </w:pPr>
      <w:rPr>
        <w:rFonts w:ascii="Times New Roman" w:hAnsi="Times New Roman" w:cs="Times New Roman"/>
        <w:b w:val="0"/>
        <w:bCs w:val="0"/>
        <w:i/>
        <w:iCs/>
        <w:sz w:val="20"/>
        <w:szCs w:val="20"/>
      </w:r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5">
    <w:nsid w:val="53E3744D"/>
    <w:multiLevelType w:val="multilevel"/>
    <w:tmpl w:val="DC2AEE30"/>
    <w:lvl w:ilvl="0">
      <w:start w:val="1"/>
      <w:numFmt w:val="upperRoman"/>
      <w:lvlText w:val="%1"/>
      <w:lvlJc w:val="left"/>
      <w:pPr>
        <w:tabs>
          <w:tab w:val="num" w:pos="1080"/>
        </w:tabs>
        <w:ind w:left="0" w:firstLine="0"/>
      </w:pPr>
      <w:rPr>
        <w:rFonts w:ascii="Times New Roman" w:hAnsi="Times New Roman" w:cs="Times New Roman"/>
        <w:b w:val="0"/>
        <w:bCs w:val="0"/>
        <w:i w:val="0"/>
        <w:iCs w:val="0"/>
        <w:sz w:val="16"/>
        <w:szCs w:val="16"/>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6">
    <w:nsid w:val="6CB23BAA"/>
    <w:multiLevelType w:val="multilevel"/>
    <w:tmpl w:val="394806F6"/>
    <w:lvl w:ilvl="0">
      <w:start w:val="1"/>
      <w:numFmt w:val="decimal"/>
      <w:lvlText w:val="%1"/>
      <w:lvlJc w:val="left"/>
      <w:pPr>
        <w:tabs>
          <w:tab w:val="num" w:pos="0"/>
        </w:tabs>
        <w:ind w:left="360" w:hanging="360"/>
      </w:pPr>
      <w:rPr>
        <w:rFonts w:ascii="Times New Roman" w:hAnsi="Times New Roman" w:cs="Times New Roman"/>
        <w:b w:val="0"/>
        <w:bCs w:val="0"/>
        <w:i w:val="0"/>
        <w:iCs w:val="0"/>
        <w:color w:val="auto"/>
        <w:sz w:val="16"/>
        <w:szCs w:val="16"/>
      </w:rPr>
    </w:lvl>
    <w:lvl w:ilvl="1">
      <w:start w:val="1"/>
      <w:numFmt w:val="lowerLetter"/>
      <w:lvlText w:val="%1.%2"/>
      <w:lvlJc w:val="left"/>
      <w:pPr>
        <w:tabs>
          <w:tab w:val="num" w:pos="1440"/>
        </w:tabs>
        <w:ind w:left="1440" w:hanging="360"/>
      </w:pPr>
      <w:rPr>
        <w:rFonts w:cs="Times New Roman"/>
      </w:rPr>
    </w:lvl>
    <w:lvl w:ilvl="2">
      <w:start w:val="1"/>
      <w:numFmt w:val="lowerRoman"/>
      <w:lvlText w:val="%2.%3"/>
      <w:lvlJc w:val="right"/>
      <w:pPr>
        <w:tabs>
          <w:tab w:val="num" w:pos="2160"/>
        </w:tabs>
        <w:ind w:left="2160" w:hanging="180"/>
      </w:pPr>
      <w:rPr>
        <w:rFonts w:cs="Times New Roman"/>
      </w:rPr>
    </w:lvl>
    <w:lvl w:ilvl="3">
      <w:start w:val="1"/>
      <w:numFmt w:val="decimal"/>
      <w:lvlText w:val="%3.%4"/>
      <w:lvlJc w:val="left"/>
      <w:pPr>
        <w:tabs>
          <w:tab w:val="num" w:pos="2880"/>
        </w:tabs>
        <w:ind w:left="2880" w:hanging="360"/>
      </w:pPr>
      <w:rPr>
        <w:rFonts w:cs="Times New Roman"/>
      </w:rPr>
    </w:lvl>
    <w:lvl w:ilvl="4">
      <w:start w:val="1"/>
      <w:numFmt w:val="lowerLetter"/>
      <w:lvlText w:val="%4.%5"/>
      <w:lvlJc w:val="left"/>
      <w:pPr>
        <w:tabs>
          <w:tab w:val="num" w:pos="3600"/>
        </w:tabs>
        <w:ind w:left="3600" w:hanging="360"/>
      </w:pPr>
      <w:rPr>
        <w:rFonts w:cs="Times New Roman"/>
      </w:rPr>
    </w:lvl>
    <w:lvl w:ilvl="5">
      <w:start w:val="1"/>
      <w:numFmt w:val="lowerRoman"/>
      <w:lvlText w:val="%5.%6"/>
      <w:lvlJc w:val="right"/>
      <w:pPr>
        <w:tabs>
          <w:tab w:val="num" w:pos="4320"/>
        </w:tabs>
        <w:ind w:left="4320" w:hanging="180"/>
      </w:pPr>
      <w:rPr>
        <w:rFonts w:cs="Times New Roman"/>
      </w:rPr>
    </w:lvl>
    <w:lvl w:ilvl="6">
      <w:start w:val="1"/>
      <w:numFmt w:val="decimal"/>
      <w:lvlText w:val="%6.%7"/>
      <w:lvlJc w:val="left"/>
      <w:pPr>
        <w:tabs>
          <w:tab w:val="num" w:pos="5040"/>
        </w:tabs>
        <w:ind w:left="5040" w:hanging="360"/>
      </w:pPr>
      <w:rPr>
        <w:rFonts w:cs="Times New Roman"/>
      </w:rPr>
    </w:lvl>
    <w:lvl w:ilvl="7">
      <w:start w:val="1"/>
      <w:numFmt w:val="lowerLetter"/>
      <w:lvlText w:val="%7.%8"/>
      <w:lvlJc w:val="left"/>
      <w:pPr>
        <w:tabs>
          <w:tab w:val="num" w:pos="5760"/>
        </w:tabs>
        <w:ind w:left="5760" w:hanging="360"/>
      </w:pPr>
      <w:rPr>
        <w:rFonts w:cs="Times New Roman"/>
      </w:rPr>
    </w:lvl>
    <w:lvl w:ilvl="8">
      <w:start w:val="1"/>
      <w:numFmt w:val="lowerRoman"/>
      <w:lvlText w:val="%8.%9"/>
      <w:lvlJc w:val="right"/>
      <w:pPr>
        <w:tabs>
          <w:tab w:val="num" w:pos="6480"/>
        </w:tabs>
        <w:ind w:left="6480" w:hanging="180"/>
      </w:pPr>
      <w:rPr>
        <w:rFonts w:cs="Times New Roman"/>
      </w:rPr>
    </w:lvl>
  </w:abstractNum>
  <w:num w:numId="1">
    <w:abstractNumId w:val="4"/>
  </w:num>
  <w:num w:numId="2">
    <w:abstractNumId w:val="0"/>
  </w:num>
  <w:num w:numId="3">
    <w:abstractNumId w:val="6"/>
  </w:num>
  <w:num w:numId="4">
    <w:abstractNumId w:val="1"/>
  </w:num>
  <w:num w:numId="5">
    <w:abstractNumId w:val="3"/>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grammar="clean"/>
  <w:defaultTabStop w:val="720"/>
  <w:autoHyphenation/>
  <w:doNotHyphenateCaps/>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040869"/>
    <w:rsid w:val="0000123C"/>
    <w:rsid w:val="00014F21"/>
    <w:rsid w:val="00025494"/>
    <w:rsid w:val="00040869"/>
    <w:rsid w:val="00050B48"/>
    <w:rsid w:val="000663BF"/>
    <w:rsid w:val="000731D8"/>
    <w:rsid w:val="000B4CC7"/>
    <w:rsid w:val="000C0563"/>
    <w:rsid w:val="000C2988"/>
    <w:rsid w:val="00110878"/>
    <w:rsid w:val="00150892"/>
    <w:rsid w:val="001508A7"/>
    <w:rsid w:val="0017318D"/>
    <w:rsid w:val="0019205F"/>
    <w:rsid w:val="001B4198"/>
    <w:rsid w:val="001D48C2"/>
    <w:rsid w:val="001D4959"/>
    <w:rsid w:val="001D65F0"/>
    <w:rsid w:val="0023267B"/>
    <w:rsid w:val="002637E8"/>
    <w:rsid w:val="002C0C3A"/>
    <w:rsid w:val="002C4CCD"/>
    <w:rsid w:val="002D3764"/>
    <w:rsid w:val="002E03D6"/>
    <w:rsid w:val="00315604"/>
    <w:rsid w:val="00322CD1"/>
    <w:rsid w:val="00362AA9"/>
    <w:rsid w:val="0038450E"/>
    <w:rsid w:val="0039709B"/>
    <w:rsid w:val="003B1B3B"/>
    <w:rsid w:val="003E6A5D"/>
    <w:rsid w:val="003F7D97"/>
    <w:rsid w:val="00415251"/>
    <w:rsid w:val="00416011"/>
    <w:rsid w:val="0046476A"/>
    <w:rsid w:val="00477ADF"/>
    <w:rsid w:val="004944F0"/>
    <w:rsid w:val="004C1B7C"/>
    <w:rsid w:val="004D642A"/>
    <w:rsid w:val="004E2359"/>
    <w:rsid w:val="0054711C"/>
    <w:rsid w:val="0056490C"/>
    <w:rsid w:val="00564AE8"/>
    <w:rsid w:val="005856C7"/>
    <w:rsid w:val="00591E47"/>
    <w:rsid w:val="005A2402"/>
    <w:rsid w:val="005D1236"/>
    <w:rsid w:val="005D3D7C"/>
    <w:rsid w:val="006170A3"/>
    <w:rsid w:val="00635E62"/>
    <w:rsid w:val="00664BFD"/>
    <w:rsid w:val="00667221"/>
    <w:rsid w:val="00676974"/>
    <w:rsid w:val="00685CC6"/>
    <w:rsid w:val="006A308B"/>
    <w:rsid w:val="006A7EB3"/>
    <w:rsid w:val="006D0B35"/>
    <w:rsid w:val="006E6DDA"/>
    <w:rsid w:val="007251A3"/>
    <w:rsid w:val="00741726"/>
    <w:rsid w:val="0078596D"/>
    <w:rsid w:val="00787A6F"/>
    <w:rsid w:val="00791A6C"/>
    <w:rsid w:val="00796F0B"/>
    <w:rsid w:val="00812FE0"/>
    <w:rsid w:val="00814297"/>
    <w:rsid w:val="00854D23"/>
    <w:rsid w:val="008C308B"/>
    <w:rsid w:val="009039C7"/>
    <w:rsid w:val="00911F81"/>
    <w:rsid w:val="0093174D"/>
    <w:rsid w:val="00944527"/>
    <w:rsid w:val="00945EF1"/>
    <w:rsid w:val="0094634E"/>
    <w:rsid w:val="009523FE"/>
    <w:rsid w:val="00967A7A"/>
    <w:rsid w:val="00974548"/>
    <w:rsid w:val="009B29B6"/>
    <w:rsid w:val="009F0E5B"/>
    <w:rsid w:val="009F4516"/>
    <w:rsid w:val="00A10080"/>
    <w:rsid w:val="00A14DF8"/>
    <w:rsid w:val="00A22489"/>
    <w:rsid w:val="00A32825"/>
    <w:rsid w:val="00A37D8F"/>
    <w:rsid w:val="00A54226"/>
    <w:rsid w:val="00AC3C05"/>
    <w:rsid w:val="00AD69F9"/>
    <w:rsid w:val="00AE419B"/>
    <w:rsid w:val="00AE7BE2"/>
    <w:rsid w:val="00B04757"/>
    <w:rsid w:val="00B87844"/>
    <w:rsid w:val="00B91795"/>
    <w:rsid w:val="00BA099A"/>
    <w:rsid w:val="00BB2B51"/>
    <w:rsid w:val="00BE41B3"/>
    <w:rsid w:val="00C04D56"/>
    <w:rsid w:val="00C05FB9"/>
    <w:rsid w:val="00C77A2F"/>
    <w:rsid w:val="00C8109E"/>
    <w:rsid w:val="00CA0D77"/>
    <w:rsid w:val="00CF5012"/>
    <w:rsid w:val="00D13723"/>
    <w:rsid w:val="00D60EB9"/>
    <w:rsid w:val="00D644C7"/>
    <w:rsid w:val="00D7788E"/>
    <w:rsid w:val="00D86F8A"/>
    <w:rsid w:val="00DB1F4E"/>
    <w:rsid w:val="00DD192C"/>
    <w:rsid w:val="00E16D67"/>
    <w:rsid w:val="00E20FCB"/>
    <w:rsid w:val="00E23934"/>
    <w:rsid w:val="00E257DF"/>
    <w:rsid w:val="00E35355"/>
    <w:rsid w:val="00E37EAA"/>
    <w:rsid w:val="00E637D2"/>
    <w:rsid w:val="00E65BB6"/>
    <w:rsid w:val="00EB1AA7"/>
    <w:rsid w:val="00EB7A85"/>
    <w:rsid w:val="00ED5B2F"/>
    <w:rsid w:val="00EE73AA"/>
    <w:rsid w:val="00F211FE"/>
    <w:rsid w:val="00F22BCC"/>
    <w:rsid w:val="00F2462E"/>
    <w:rsid w:val="00F26BF7"/>
    <w:rsid w:val="00F3260C"/>
    <w:rsid w:val="00F54353"/>
    <w:rsid w:val="00FA024D"/>
    <w:rsid w:val="00FA5A37"/>
    <w:rsid w:val="00FF0050"/>
    <w:rsid w:val="00FF35D9"/>
    <w:rsid w:val="00FF62AF"/>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en-US" w:bidi="ar-SA"/>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overflowPunct w:val="0"/>
      <w:jc w:val="center"/>
    </w:pPr>
  </w:style>
  <w:style w:type="paragraph" w:styleId="Heading1">
    <w:name w:val="heading 1"/>
    <w:basedOn w:val="Normal"/>
    <w:next w:val="Normal"/>
    <w:qFormat/>
    <w:pPr>
      <w:keepNext/>
      <w:keepLines/>
      <w:numPr>
        <w:numId w:val="1"/>
      </w:numPr>
      <w:tabs>
        <w:tab w:val="left" w:pos="216"/>
      </w:tabs>
      <w:spacing w:before="160" w:after="80"/>
      <w:ind w:firstLine="0"/>
      <w:outlineLvl w:val="0"/>
    </w:pPr>
    <w:rPr>
      <w:smallCaps/>
    </w:rPr>
  </w:style>
  <w:style w:type="paragraph" w:styleId="Heading2">
    <w:name w:val="heading 2"/>
    <w:basedOn w:val="Normal"/>
    <w:next w:val="Normal"/>
    <w:qFormat/>
    <w:pPr>
      <w:keepNext/>
      <w:keepLines/>
      <w:numPr>
        <w:ilvl w:val="1"/>
        <w:numId w:val="1"/>
      </w:numPr>
      <w:tabs>
        <w:tab w:val="left" w:pos="288"/>
      </w:tabs>
      <w:spacing w:before="120" w:after="60"/>
      <w:jc w:val="left"/>
      <w:outlineLvl w:val="1"/>
    </w:pPr>
    <w:rPr>
      <w:i/>
      <w:iCs/>
    </w:rPr>
  </w:style>
  <w:style w:type="paragraph" w:styleId="Heading3">
    <w:name w:val="heading 3"/>
    <w:basedOn w:val="Normal"/>
    <w:next w:val="Normal"/>
    <w:qFormat/>
    <w:pPr>
      <w:numPr>
        <w:ilvl w:val="2"/>
        <w:numId w:val="1"/>
      </w:numPr>
      <w:spacing w:line="240" w:lineRule="exact"/>
      <w:ind w:firstLine="288"/>
      <w:jc w:val="both"/>
      <w:outlineLvl w:val="2"/>
    </w:pPr>
    <w:rPr>
      <w:i/>
      <w:iCs/>
    </w:rPr>
  </w:style>
  <w:style w:type="paragraph" w:styleId="Heading4">
    <w:name w:val="heading 4"/>
    <w:basedOn w:val="Normal"/>
    <w:next w:val="Normal"/>
    <w:qFormat/>
    <w:pPr>
      <w:numPr>
        <w:ilvl w:val="3"/>
        <w:numId w:val="1"/>
      </w:numPr>
      <w:tabs>
        <w:tab w:val="left" w:pos="720"/>
      </w:tabs>
      <w:spacing w:before="40" w:after="40"/>
      <w:ind w:firstLine="504"/>
      <w:jc w:val="both"/>
      <w:outlineLvl w:val="3"/>
    </w:pPr>
    <w:rPr>
      <w:i/>
      <w:iCs/>
    </w:rPr>
  </w:style>
  <w:style w:type="paragraph" w:styleId="Heading5">
    <w:name w:val="heading 5"/>
    <w:basedOn w:val="Normal"/>
    <w:next w:val="Normal"/>
    <w:qFormat/>
    <w:pPr>
      <w:tabs>
        <w:tab w:val="left" w:pos="360"/>
      </w:tabs>
      <w:spacing w:before="160" w:after="80"/>
      <w:outlineLvl w:val="4"/>
    </w:pPr>
    <w:rPr>
      <w:smallCap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Char">
    <w:name w:val="Body Text Char"/>
    <w:qFormat/>
    <w:rPr>
      <w:spacing w:val="-1"/>
      <w:lang w:val="x-none" w:eastAsia="x-none"/>
    </w:rPr>
  </w:style>
  <w:style w:type="character" w:customStyle="1" w:styleId="HeaderChar">
    <w:name w:val="Header Char"/>
    <w:basedOn w:val="DefaultParagraphFont"/>
    <w:qFormat/>
  </w:style>
  <w:style w:type="character" w:customStyle="1" w:styleId="FooterChar">
    <w:name w:val="Footer Char"/>
    <w:basedOn w:val="DefaultParagraphFont"/>
    <w:qFormat/>
  </w:style>
  <w:style w:type="character" w:customStyle="1" w:styleId="FootnoteTextChar">
    <w:name w:val="Footnote Text Char"/>
    <w:basedOn w:val="DefaultParagraphFont"/>
    <w:qFormat/>
  </w:style>
  <w:style w:type="character" w:customStyle="1" w:styleId="FootnoteCharacters">
    <w:name w:val="Footnote Characters"/>
    <w:basedOn w:val="DefaultParagraphFont"/>
    <w:qFormat/>
    <w:rPr>
      <w:vertAlign w:val="superscript"/>
    </w:rPr>
  </w:style>
  <w:style w:type="character" w:customStyle="1" w:styleId="FootnoteAnchor">
    <w:name w:val="Footnote Anchor"/>
    <w:rPr>
      <w:vertAlign w:val="superscript"/>
    </w:rPr>
  </w:style>
  <w:style w:type="character" w:customStyle="1" w:styleId="tlid-translation">
    <w:name w:val="tlid-translation"/>
    <w:basedOn w:val="DefaultParagraphFont"/>
    <w:qFormat/>
  </w:style>
  <w:style w:type="character" w:styleId="PlaceholderText">
    <w:name w:val="Placeholder Text"/>
    <w:basedOn w:val="DefaultParagraphFont"/>
    <w:qFormat/>
    <w:rPr>
      <w:color w:val="808080"/>
    </w:rPr>
  </w:style>
  <w:style w:type="character" w:styleId="CommentReference">
    <w:name w:val="annotation reference"/>
    <w:basedOn w:val="DefaultParagraphFont"/>
    <w:qFormat/>
    <w:rPr>
      <w:sz w:val="16"/>
      <w:szCs w:val="16"/>
    </w:rPr>
  </w:style>
  <w:style w:type="character" w:customStyle="1" w:styleId="CommentTextChar">
    <w:name w:val="Comment Text Char"/>
    <w:basedOn w:val="DefaultParagraphFont"/>
    <w:qFormat/>
  </w:style>
  <w:style w:type="character" w:customStyle="1" w:styleId="BalloonTextChar">
    <w:name w:val="Balloon Text Char"/>
    <w:basedOn w:val="DefaultParagraphFont"/>
    <w:qFormat/>
    <w:rPr>
      <w:rFonts w:ascii="Segoe UI" w:hAnsi="Segoe UI" w:cs="Segoe UI"/>
      <w:sz w:val="18"/>
      <w:szCs w:val="18"/>
    </w:rPr>
  </w:style>
  <w:style w:type="character" w:styleId="Hyperlink">
    <w:name w:val="Hyperlink"/>
    <w:basedOn w:val="DefaultParagraphFont"/>
    <w:rPr>
      <w:color w:val="0563C1"/>
      <w:u w:val="single"/>
    </w:rPr>
  </w:style>
  <w:style w:type="character" w:customStyle="1" w:styleId="UnresolvedMention">
    <w:name w:val="Unresolved Mention"/>
    <w:basedOn w:val="DefaultParagraphFont"/>
    <w:qFormat/>
    <w:rPr>
      <w:color w:val="605E5C"/>
      <w:shd w:val="clear" w:color="auto" w:fill="E1DFDD"/>
    </w:rPr>
  </w:style>
  <w:style w:type="character" w:styleId="FollowedHyperlink">
    <w:name w:val="FollowedHyperlink"/>
    <w:basedOn w:val="DefaultParagraphFont"/>
    <w:rPr>
      <w:color w:val="954F72"/>
      <w:u w:val="single"/>
    </w:rPr>
  </w:style>
  <w:style w:type="character" w:customStyle="1" w:styleId="EndnoteAnchor">
    <w:name w:val="Endnote Anchor"/>
    <w:rPr>
      <w:vertAlign w:val="superscript"/>
    </w:rPr>
  </w:style>
  <w:style w:type="character" w:customStyle="1" w:styleId="EndnoteCharacters">
    <w:name w:val="Endnote Characters"/>
    <w:qFormat/>
  </w:style>
  <w:style w:type="paragraph" w:customStyle="1" w:styleId="Heading">
    <w:name w:val="Heading"/>
    <w:basedOn w:val="Normal"/>
    <w:next w:val="BodyText"/>
    <w:qFormat/>
    <w:pPr>
      <w:keepNext/>
      <w:spacing w:before="240" w:after="120"/>
    </w:pPr>
    <w:rPr>
      <w:rFonts w:ascii="Liberation Sans" w:eastAsia="Noto Sans CJK SC" w:hAnsi="Liberation Sans" w:cs="IBM Plex Sans Devanagari"/>
      <w:sz w:val="28"/>
      <w:szCs w:val="28"/>
    </w:rPr>
  </w:style>
  <w:style w:type="paragraph" w:styleId="BodyText">
    <w:name w:val="Body Text"/>
    <w:basedOn w:val="Normal"/>
    <w:pPr>
      <w:tabs>
        <w:tab w:val="left" w:pos="288"/>
      </w:tabs>
      <w:spacing w:after="120" w:line="228" w:lineRule="auto"/>
      <w:ind w:firstLine="288"/>
      <w:jc w:val="both"/>
    </w:pPr>
    <w:rPr>
      <w:spacing w:val="-1"/>
      <w:lang w:val="x-none" w:eastAsia="x-none"/>
    </w:rPr>
  </w:style>
  <w:style w:type="paragraph" w:styleId="List">
    <w:name w:val="List"/>
    <w:basedOn w:val="BodyText"/>
    <w:rPr>
      <w:rFonts w:cs="IBM Plex Sans Devanagari"/>
    </w:rPr>
  </w:style>
  <w:style w:type="paragraph" w:styleId="Caption">
    <w:name w:val="caption"/>
    <w:basedOn w:val="Normal"/>
    <w:qFormat/>
    <w:pPr>
      <w:suppressLineNumbers/>
      <w:spacing w:before="120" w:after="120"/>
    </w:pPr>
    <w:rPr>
      <w:rFonts w:cs="IBM Plex Sans Devanagari"/>
      <w:i/>
      <w:iCs/>
      <w:sz w:val="24"/>
      <w:szCs w:val="24"/>
    </w:rPr>
  </w:style>
  <w:style w:type="paragraph" w:customStyle="1" w:styleId="Index">
    <w:name w:val="Index"/>
    <w:basedOn w:val="Normal"/>
    <w:qFormat/>
    <w:pPr>
      <w:suppressLineNumbers/>
    </w:pPr>
    <w:rPr>
      <w:rFonts w:cs="IBM Plex Sans Devanagari"/>
    </w:rPr>
  </w:style>
  <w:style w:type="paragraph" w:customStyle="1" w:styleId="Abstract">
    <w:name w:val="Abstract"/>
    <w:qFormat/>
    <w:pPr>
      <w:overflowPunct w:val="0"/>
      <w:spacing w:after="200"/>
      <w:ind w:firstLine="272"/>
      <w:jc w:val="both"/>
    </w:pPr>
    <w:rPr>
      <w:b/>
      <w:bCs/>
      <w:sz w:val="18"/>
      <w:szCs w:val="18"/>
    </w:rPr>
  </w:style>
  <w:style w:type="paragraph" w:customStyle="1" w:styleId="Affiliation">
    <w:name w:val="Affiliation"/>
    <w:qFormat/>
    <w:pPr>
      <w:overflowPunct w:val="0"/>
      <w:jc w:val="center"/>
    </w:pPr>
  </w:style>
  <w:style w:type="paragraph" w:customStyle="1" w:styleId="Author">
    <w:name w:val="Author"/>
    <w:qFormat/>
    <w:pPr>
      <w:overflowPunct w:val="0"/>
      <w:spacing w:before="360" w:after="40"/>
      <w:jc w:val="center"/>
    </w:pPr>
    <w:rPr>
      <w:sz w:val="22"/>
      <w:szCs w:val="22"/>
    </w:rPr>
  </w:style>
  <w:style w:type="paragraph" w:customStyle="1" w:styleId="bulletlist">
    <w:name w:val="bullet list"/>
    <w:basedOn w:val="BodyText"/>
    <w:qFormat/>
    <w:pPr>
      <w:tabs>
        <w:tab w:val="num" w:pos="648"/>
      </w:tabs>
      <w:ind w:left="576" w:hanging="288"/>
    </w:pPr>
  </w:style>
  <w:style w:type="paragraph" w:customStyle="1" w:styleId="equation">
    <w:name w:val="equation"/>
    <w:basedOn w:val="Normal"/>
    <w:qFormat/>
    <w:pPr>
      <w:tabs>
        <w:tab w:val="center" w:pos="2520"/>
        <w:tab w:val="right" w:pos="5040"/>
      </w:tabs>
      <w:spacing w:before="240" w:after="240" w:line="216" w:lineRule="auto"/>
    </w:pPr>
    <w:rPr>
      <w:rFonts w:ascii="Symbol" w:hAnsi="Symbol" w:cs="Symbol"/>
    </w:rPr>
  </w:style>
  <w:style w:type="paragraph" w:customStyle="1" w:styleId="figurecaption">
    <w:name w:val="figure caption"/>
    <w:qFormat/>
    <w:pPr>
      <w:tabs>
        <w:tab w:val="num" w:pos="0"/>
        <w:tab w:val="left" w:pos="533"/>
      </w:tabs>
      <w:overflowPunct w:val="0"/>
      <w:spacing w:before="80" w:after="200"/>
      <w:jc w:val="both"/>
    </w:pPr>
    <w:rPr>
      <w:sz w:val="16"/>
      <w:szCs w:val="16"/>
    </w:rPr>
  </w:style>
  <w:style w:type="paragraph" w:customStyle="1" w:styleId="footnote">
    <w:name w:val="footnote"/>
    <w:qFormat/>
    <w:pPr>
      <w:tabs>
        <w:tab w:val="num" w:pos="648"/>
      </w:tabs>
      <w:overflowPunct w:val="0"/>
      <w:spacing w:after="40"/>
      <w:ind w:firstLine="288"/>
    </w:pPr>
    <w:rPr>
      <w:sz w:val="16"/>
      <w:szCs w:val="16"/>
    </w:rPr>
  </w:style>
  <w:style w:type="paragraph" w:customStyle="1" w:styleId="papersubtitle">
    <w:name w:val="paper subtitle"/>
    <w:qFormat/>
    <w:pPr>
      <w:overflowPunct w:val="0"/>
      <w:spacing w:after="120"/>
      <w:jc w:val="center"/>
    </w:pPr>
    <w:rPr>
      <w:rFonts w:eastAsia="MS Mincho"/>
      <w:sz w:val="28"/>
      <w:szCs w:val="28"/>
    </w:rPr>
  </w:style>
  <w:style w:type="paragraph" w:customStyle="1" w:styleId="papertitle">
    <w:name w:val="paper title"/>
    <w:qFormat/>
    <w:pPr>
      <w:overflowPunct w:val="0"/>
      <w:spacing w:after="120"/>
      <w:jc w:val="center"/>
    </w:pPr>
    <w:rPr>
      <w:rFonts w:eastAsia="MS Mincho"/>
      <w:sz w:val="48"/>
      <w:szCs w:val="48"/>
    </w:rPr>
  </w:style>
  <w:style w:type="paragraph" w:customStyle="1" w:styleId="references">
    <w:name w:val="references"/>
    <w:qFormat/>
    <w:pPr>
      <w:tabs>
        <w:tab w:val="num" w:pos="360"/>
      </w:tabs>
      <w:overflowPunct w:val="0"/>
      <w:spacing w:after="50" w:line="180" w:lineRule="exact"/>
      <w:ind w:left="360" w:hanging="360"/>
      <w:jc w:val="both"/>
    </w:pPr>
    <w:rPr>
      <w:rFonts w:eastAsia="MS Mincho"/>
      <w:sz w:val="16"/>
      <w:szCs w:val="16"/>
    </w:rPr>
  </w:style>
  <w:style w:type="paragraph" w:customStyle="1" w:styleId="sponsors">
    <w:name w:val="sponsors"/>
    <w:qFormat/>
    <w:pPr>
      <w:pBdr>
        <w:top w:val="single" w:sz="4" w:space="2" w:color="000000"/>
      </w:pBdr>
      <w:overflowPunct w:val="0"/>
      <w:ind w:firstLine="288"/>
    </w:pPr>
    <w:rPr>
      <w:sz w:val="16"/>
      <w:szCs w:val="16"/>
    </w:rPr>
  </w:style>
  <w:style w:type="paragraph" w:customStyle="1" w:styleId="tablecolhead">
    <w:name w:val="table col head"/>
    <w:basedOn w:val="Normal"/>
    <w:qFormat/>
    <w:rPr>
      <w:b/>
      <w:bCs/>
      <w:sz w:val="16"/>
      <w:szCs w:val="16"/>
    </w:rPr>
  </w:style>
  <w:style w:type="paragraph" w:customStyle="1" w:styleId="tablecolsubhead">
    <w:name w:val="table col subhead"/>
    <w:basedOn w:val="tablecolhead"/>
    <w:qFormat/>
    <w:rPr>
      <w:i/>
      <w:iCs/>
      <w:sz w:val="15"/>
      <w:szCs w:val="15"/>
    </w:rPr>
  </w:style>
  <w:style w:type="paragraph" w:customStyle="1" w:styleId="tablecopy">
    <w:name w:val="table copy"/>
    <w:qFormat/>
    <w:pPr>
      <w:overflowPunct w:val="0"/>
      <w:jc w:val="both"/>
    </w:pPr>
    <w:rPr>
      <w:sz w:val="16"/>
      <w:szCs w:val="16"/>
    </w:rPr>
  </w:style>
  <w:style w:type="paragraph" w:customStyle="1" w:styleId="tablefootnote">
    <w:name w:val="table footnote"/>
    <w:qFormat/>
    <w:pPr>
      <w:tabs>
        <w:tab w:val="num" w:pos="0"/>
      </w:tabs>
      <w:overflowPunct w:val="0"/>
      <w:spacing w:before="60" w:after="30"/>
      <w:ind w:left="58" w:hanging="29"/>
      <w:jc w:val="right"/>
    </w:pPr>
    <w:rPr>
      <w:sz w:val="12"/>
      <w:szCs w:val="12"/>
    </w:rPr>
  </w:style>
  <w:style w:type="paragraph" w:customStyle="1" w:styleId="tablehead">
    <w:name w:val="table head"/>
    <w:qFormat/>
    <w:pPr>
      <w:tabs>
        <w:tab w:val="num" w:pos="1080"/>
      </w:tabs>
      <w:overflowPunct w:val="0"/>
      <w:spacing w:before="240" w:after="120" w:line="216" w:lineRule="auto"/>
      <w:jc w:val="center"/>
    </w:pPr>
    <w:rPr>
      <w:smallCaps/>
      <w:sz w:val="16"/>
      <w:szCs w:val="16"/>
    </w:rPr>
  </w:style>
  <w:style w:type="paragraph" w:customStyle="1" w:styleId="Keywords">
    <w:name w:val="Keywords"/>
    <w:basedOn w:val="Abstract"/>
    <w:qFormat/>
    <w:pPr>
      <w:spacing w:after="120"/>
      <w:ind w:firstLine="274"/>
    </w:pPr>
    <w:rPr>
      <w:i/>
    </w:rPr>
  </w:style>
  <w:style w:type="paragraph" w:customStyle="1" w:styleId="HeaderandFooter">
    <w:name w:val="Header and Footer"/>
    <w:basedOn w:val="Normal"/>
    <w:qFormat/>
  </w:style>
  <w:style w:type="paragraph" w:styleId="Header">
    <w:name w:val="header"/>
    <w:basedOn w:val="Normal"/>
    <w:pPr>
      <w:tabs>
        <w:tab w:val="center" w:pos="4680"/>
        <w:tab w:val="right" w:pos="9360"/>
      </w:tabs>
    </w:pPr>
  </w:style>
  <w:style w:type="paragraph" w:styleId="Footer">
    <w:name w:val="footer"/>
    <w:basedOn w:val="Normal"/>
    <w:pPr>
      <w:tabs>
        <w:tab w:val="center" w:pos="4680"/>
        <w:tab w:val="right" w:pos="9360"/>
      </w:tabs>
    </w:pPr>
  </w:style>
  <w:style w:type="paragraph" w:styleId="NormalWeb">
    <w:name w:val="Normal (Web)"/>
    <w:basedOn w:val="Normal"/>
    <w:qFormat/>
    <w:pPr>
      <w:spacing w:before="280" w:after="280"/>
      <w:jc w:val="left"/>
    </w:pPr>
    <w:rPr>
      <w:rFonts w:eastAsia="Times New Roman"/>
      <w:sz w:val="24"/>
      <w:szCs w:val="24"/>
    </w:rPr>
  </w:style>
  <w:style w:type="paragraph" w:styleId="FootnoteText">
    <w:name w:val="footnote text"/>
    <w:basedOn w:val="Normal"/>
  </w:style>
  <w:style w:type="paragraph" w:styleId="CommentText">
    <w:name w:val="annotation text"/>
    <w:basedOn w:val="Normal"/>
    <w:qFormat/>
  </w:style>
  <w:style w:type="paragraph" w:styleId="BalloonText">
    <w:name w:val="Balloon Text"/>
    <w:basedOn w:val="Normal"/>
    <w:qFormat/>
    <w:rPr>
      <w:rFonts w:ascii="Segoe UI" w:hAnsi="Segoe UI" w:cs="Segoe UI"/>
      <w:sz w:val="18"/>
      <w:szCs w:val="18"/>
    </w:rPr>
  </w:style>
  <w:style w:type="paragraph" w:styleId="ListParagraph">
    <w:name w:val="List Paragraph"/>
    <w:basedOn w:val="Normal"/>
    <w:qFormat/>
    <w:pPr>
      <w:ind w:left="720"/>
      <w:contextualSpacing/>
    </w:pPr>
  </w:style>
  <w:style w:type="paragraph" w:customStyle="1" w:styleId="TableContents">
    <w:name w:val="Table Contents"/>
    <w:basedOn w:val="Normal"/>
    <w:qFormat/>
    <w:pPr>
      <w:widowControl w:val="0"/>
      <w:suppressLineNumbers/>
    </w:pPr>
  </w:style>
  <w:style w:type="table" w:styleId="TableGrid">
    <w:name w:val="Table Grid"/>
    <w:basedOn w:val="TableNormal"/>
    <w:uiPriority w:val="59"/>
    <w:rsid w:val="00EB7A8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wmf"/><Relationship Id="rId18" Type="http://schemas.openxmlformats.org/officeDocument/2006/relationships/image" Target="media/image10.wmf"/><Relationship Id="rId26" Type="http://schemas.openxmlformats.org/officeDocument/2006/relationships/footer" Target="footer3.xml"/><Relationship Id="rId3" Type="http://schemas.microsoft.com/office/2007/relationships/stylesWithEffects" Target="stylesWithEffects.xml"/><Relationship Id="rId21" Type="http://schemas.openxmlformats.org/officeDocument/2006/relationships/image" Target="media/image13.emf"/><Relationship Id="rId7" Type="http://schemas.openxmlformats.org/officeDocument/2006/relationships/endnotes" Target="endnotes.xml"/><Relationship Id="rId12" Type="http://schemas.openxmlformats.org/officeDocument/2006/relationships/image" Target="media/image4.wmf"/><Relationship Id="rId17" Type="http://schemas.openxmlformats.org/officeDocument/2006/relationships/image" Target="media/image9.png"/><Relationship Id="rId25"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8.wmf"/><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www.sciencedirect.com/science/journal/00104825" TargetMode="External"/><Relationship Id="rId5" Type="http://schemas.openxmlformats.org/officeDocument/2006/relationships/webSettings" Target="webSettings.xml"/><Relationship Id="rId15" Type="http://schemas.openxmlformats.org/officeDocument/2006/relationships/image" Target="media/image7.wmf"/><Relationship Id="rId23" Type="http://schemas.openxmlformats.org/officeDocument/2006/relationships/image" Target="media/image15.wmf"/><Relationship Id="rId28"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11.w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wmf"/><Relationship Id="rId22" Type="http://schemas.openxmlformats.org/officeDocument/2006/relationships/image" Target="media/image14.wmf"/><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1091</TotalTime>
  <Pages>1</Pages>
  <Words>2360</Words>
  <Characters>13457</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Paper Title (use style: paper title)</vt:lpstr>
    </vt:vector>
  </TitlesOfParts>
  <Company/>
  <LinksUpToDate>false</LinksUpToDate>
  <CharactersWithSpaces>15786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Paper Title (use style: paper title)</dc:title>
  <dc:creator>IEEE</dc:creator>
  <cp:lastModifiedBy>Admin</cp:lastModifiedBy>
  <cp:revision>417</cp:revision>
  <cp:lastPrinted>2021-12-01T13:59:00Z</cp:lastPrinted>
  <dcterms:created xsi:type="dcterms:W3CDTF">2021-07-15T17:48:00Z</dcterms:created>
  <dcterms:modified xsi:type="dcterms:W3CDTF">2021-12-01T13:59:00Z</dcterms:modified>
  <dc:language>en-US</dc:language>
</cp:coreProperties>
</file>