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EA761B5" w14:textId="77777777" w:rsidR="005156EC" w:rsidRDefault="005156EC" w:rsidP="00590425">
      <w:pPr>
        <w:pStyle w:val="papertitle"/>
        <w:spacing w:before="5pt" w:beforeAutospacing="1" w:after="5pt" w:afterAutospacing="1"/>
        <w:rPr>
          <w:kern w:val="48"/>
        </w:rPr>
      </w:pPr>
    </w:p>
    <w:p w14:paraId="0B568F01" w14:textId="2AC75C49" w:rsidR="008048FF" w:rsidRPr="00816A08" w:rsidRDefault="00816A08" w:rsidP="008048FF">
      <w:pPr>
        <w:pStyle w:val="papertitle"/>
        <w:spacing w:before="5pt" w:beforeAutospacing="1" w:after="5pt" w:afterAutospacing="1"/>
        <w:rPr>
          <w:kern w:val="48"/>
          <w:sz w:val="38"/>
          <w:szCs w:val="38"/>
        </w:rPr>
      </w:pPr>
      <w:r w:rsidRPr="00816A08">
        <w:rPr>
          <w:kern w:val="48"/>
          <w:sz w:val="38"/>
          <w:szCs w:val="38"/>
        </w:rPr>
        <w:t>Assiciation between biofactors, hematological factors and COVID-19 in MASHAD cohort: A machine learning technique</w:t>
      </w:r>
    </w:p>
    <w:p w14:paraId="591828F0" w14:textId="77777777" w:rsidR="002C5D1B" w:rsidRDefault="002C5D1B" w:rsidP="003B4E04">
      <w:pPr>
        <w:pStyle w:val="Author"/>
        <w:spacing w:before="5pt" w:beforeAutospacing="1" w:after="5pt" w:afterAutospacing="1" w:line="6pt" w:lineRule="auto"/>
        <w:rPr>
          <w:sz w:val="16"/>
          <w:szCs w:val="16"/>
        </w:rPr>
        <w:sectPr w:rsidR="002C5D1B" w:rsidSect="005156EC">
          <w:headerReference w:type="default" r:id="rId8"/>
          <w:footerReference w:type="default" r:id="rId9"/>
          <w:headerReference w:type="first" r:id="rId10"/>
          <w:footerReference w:type="first" r:id="rId11"/>
          <w:pgSz w:w="595.30pt" w:h="841.90pt" w:code="9"/>
          <w:pgMar w:top="113.40pt" w:right="44.65pt" w:bottom="72pt" w:left="44.65pt" w:header="36pt" w:footer="42.50pt" w:gutter="0pt"/>
          <w:cols w:space="36pt"/>
          <w:titlePg/>
          <w:docGrid w:linePitch="360"/>
        </w:sectPr>
      </w:pPr>
    </w:p>
    <w:p w14:paraId="0EE75A4E" w14:textId="77777777" w:rsidR="002C5D1B" w:rsidRDefault="002C5D1B" w:rsidP="002C5D1B">
      <w:pPr>
        <w:pStyle w:val="Author"/>
        <w:spacing w:before="0pt"/>
        <w:rPr>
          <w:sz w:val="18"/>
          <w:szCs w:val="18"/>
        </w:rPr>
      </w:pPr>
    </w:p>
    <w:p w14:paraId="4FC23267" w14:textId="2866D554" w:rsidR="008C0453" w:rsidRPr="008C0453" w:rsidRDefault="001945CB" w:rsidP="006A29BB">
      <w:pPr>
        <w:pStyle w:val="Author"/>
        <w:spacing w:before="0pt" w:after="0pt"/>
        <w:rPr>
          <w:rFonts w:asciiTheme="majorBidi" w:hAnsiTheme="majorBidi" w:cstheme="majorBidi"/>
          <w:sz w:val="18"/>
          <w:szCs w:val="18"/>
          <w:vertAlign w:val="superscript"/>
          <w:rtl/>
        </w:rPr>
      </w:pPr>
      <w:r>
        <w:rPr>
          <w:rFonts w:asciiTheme="majorBidi" w:hAnsiTheme="majorBidi" w:cstheme="majorBidi"/>
          <w:sz w:val="18"/>
          <w:szCs w:val="18"/>
        </w:rPr>
        <w:t>*</w:t>
      </w:r>
      <w:r w:rsidR="003B2DA7" w:rsidRPr="008C0453">
        <w:rPr>
          <w:rFonts w:asciiTheme="majorBidi" w:hAnsiTheme="majorBidi" w:cstheme="majorBidi"/>
          <w:sz w:val="18"/>
          <w:szCs w:val="18"/>
        </w:rPr>
        <w:t>Amin Mansoori</w:t>
      </w:r>
      <w:r w:rsidR="002C5D1B" w:rsidRPr="008C0453">
        <w:rPr>
          <w:rFonts w:asciiTheme="majorBidi" w:hAnsiTheme="majorBidi" w:cstheme="majorBidi"/>
          <w:sz w:val="18"/>
          <w:szCs w:val="18"/>
          <w:vertAlign w:val="superscript"/>
        </w:rPr>
        <w:t>1</w:t>
      </w:r>
      <w:r w:rsidR="00A93B5D" w:rsidRPr="008C0453">
        <w:rPr>
          <w:rFonts w:asciiTheme="majorBidi" w:hAnsiTheme="majorBidi" w:cstheme="majorBidi"/>
          <w:sz w:val="18"/>
          <w:szCs w:val="18"/>
        </w:rPr>
        <w:t xml:space="preserve">, </w:t>
      </w:r>
      <w:r w:rsidR="00DB1DFB" w:rsidRPr="008C0453">
        <w:rPr>
          <w:rFonts w:asciiTheme="majorBidi" w:hAnsiTheme="majorBidi" w:cstheme="majorBidi"/>
          <w:sz w:val="18"/>
          <w:szCs w:val="18"/>
        </w:rPr>
        <w:t>Nasrin Talkhi</w:t>
      </w:r>
      <w:r w:rsidR="002C5D1B" w:rsidRPr="008C0453">
        <w:rPr>
          <w:rFonts w:asciiTheme="majorBidi" w:hAnsiTheme="majorBidi" w:cstheme="majorBidi"/>
          <w:sz w:val="18"/>
          <w:szCs w:val="18"/>
          <w:vertAlign w:val="superscript"/>
        </w:rPr>
        <w:t>2</w:t>
      </w:r>
      <w:r w:rsidR="00A93B5D" w:rsidRPr="008C0453">
        <w:rPr>
          <w:rFonts w:asciiTheme="majorBidi" w:hAnsiTheme="majorBidi" w:cstheme="majorBidi"/>
          <w:sz w:val="18"/>
          <w:szCs w:val="18"/>
        </w:rPr>
        <w:t>,</w:t>
      </w:r>
      <w:r w:rsidR="00DB1DFB" w:rsidRPr="008C0453">
        <w:rPr>
          <w:rFonts w:asciiTheme="majorBidi" w:hAnsiTheme="majorBidi" w:cstheme="majorBidi"/>
          <w:sz w:val="18"/>
          <w:szCs w:val="18"/>
        </w:rPr>
        <w:t xml:space="preserve"> </w:t>
      </w:r>
      <w:r w:rsidR="00DB1DFB" w:rsidRPr="008C0453">
        <w:rPr>
          <w:rFonts w:asciiTheme="majorBidi" w:hAnsiTheme="majorBidi" w:cstheme="majorBidi"/>
          <w:sz w:val="18"/>
          <w:szCs w:val="18"/>
        </w:rPr>
        <w:t>Habibollah Esmaily</w:t>
      </w:r>
      <w:r w:rsidR="00DB1DFB" w:rsidRPr="008C0453">
        <w:rPr>
          <w:rFonts w:asciiTheme="majorBidi" w:hAnsiTheme="majorBidi" w:cstheme="majorBidi"/>
          <w:sz w:val="18"/>
          <w:szCs w:val="18"/>
          <w:vertAlign w:val="superscript"/>
        </w:rPr>
        <w:t>2</w:t>
      </w:r>
      <w:r w:rsidR="00DB1DFB" w:rsidRPr="008C0453">
        <w:rPr>
          <w:rFonts w:asciiTheme="majorBidi" w:hAnsiTheme="majorBidi" w:cstheme="majorBidi"/>
          <w:sz w:val="18"/>
          <w:szCs w:val="18"/>
        </w:rPr>
        <w:t xml:space="preserve">, </w:t>
      </w:r>
      <w:r w:rsidR="008C0453" w:rsidRPr="008C0453">
        <w:rPr>
          <w:rStyle w:val="fontstyle01"/>
          <w:rFonts w:asciiTheme="majorBidi" w:hAnsiTheme="majorBidi" w:cstheme="majorBidi"/>
          <w:b w:val="0"/>
          <w:bCs w:val="0"/>
          <w:sz w:val="18"/>
          <w:szCs w:val="18"/>
        </w:rPr>
        <w:t>Somayeh Ghiasi Hafezi</w:t>
      </w:r>
      <w:r w:rsidR="008C0453" w:rsidRPr="008C0453">
        <w:rPr>
          <w:rFonts w:asciiTheme="majorBidi" w:hAnsiTheme="majorBidi" w:cstheme="majorBidi"/>
          <w:sz w:val="18"/>
          <w:szCs w:val="18"/>
          <w:vertAlign w:val="superscript"/>
        </w:rPr>
        <w:t>3</w:t>
      </w:r>
      <w:r w:rsidR="008C0453">
        <w:rPr>
          <w:rFonts w:asciiTheme="majorBidi" w:hAnsiTheme="majorBidi" w:cstheme="majorBidi"/>
          <w:sz w:val="18"/>
          <w:szCs w:val="18"/>
        </w:rPr>
        <w:t xml:space="preserve">, </w:t>
      </w:r>
      <w:r w:rsidR="00DB1DFB" w:rsidRPr="008C0453">
        <w:rPr>
          <w:rFonts w:asciiTheme="majorBidi" w:hAnsiTheme="majorBidi" w:cstheme="majorBidi"/>
          <w:noProof w:val="0"/>
          <w:color w:val="000000"/>
          <w:sz w:val="18"/>
          <w:szCs w:val="18"/>
        </w:rPr>
        <w:t>Majid Ghayour-Mobarhan</w:t>
      </w:r>
      <w:r w:rsidR="00DB1DFB" w:rsidRPr="008C0453">
        <w:rPr>
          <w:rFonts w:asciiTheme="majorBidi" w:hAnsiTheme="majorBidi" w:cstheme="majorBidi"/>
          <w:noProof w:val="0"/>
          <w:color w:val="000000"/>
          <w:sz w:val="18"/>
          <w:szCs w:val="18"/>
          <w:vertAlign w:val="superscript"/>
        </w:rPr>
        <w:t>1</w:t>
      </w:r>
    </w:p>
    <w:p w14:paraId="138F813C" w14:textId="77777777" w:rsidR="008C0453" w:rsidRPr="008C0453" w:rsidRDefault="008C0453" w:rsidP="006A29BB">
      <w:pPr>
        <w:pStyle w:val="Author"/>
        <w:spacing w:before="0pt" w:after="0pt"/>
        <w:rPr>
          <w:rFonts w:asciiTheme="majorBidi" w:hAnsiTheme="majorBidi" w:cstheme="majorBidi"/>
          <w:sz w:val="18"/>
          <w:szCs w:val="18"/>
          <w:vertAlign w:val="superscript"/>
          <w:rtl/>
        </w:rPr>
      </w:pPr>
    </w:p>
    <w:p w14:paraId="5C801104" w14:textId="33C6FF22" w:rsidR="006A29BB" w:rsidRPr="008C0453" w:rsidRDefault="006A29BB" w:rsidP="008C0453">
      <w:pPr>
        <w:pStyle w:val="Author"/>
        <w:spacing w:before="0pt" w:after="0pt"/>
        <w:rPr>
          <w:rFonts w:asciiTheme="majorBidi" w:hAnsiTheme="majorBidi" w:cstheme="majorBidi"/>
          <w:sz w:val="18"/>
          <w:szCs w:val="18"/>
        </w:rPr>
      </w:pPr>
      <w:r w:rsidRPr="008C0453">
        <w:rPr>
          <w:rFonts w:asciiTheme="majorBidi" w:hAnsiTheme="majorBidi" w:cstheme="majorBidi"/>
          <w:sz w:val="18"/>
          <w:szCs w:val="18"/>
          <w:vertAlign w:val="superscript"/>
        </w:rPr>
        <w:t>1</w:t>
      </w:r>
      <w:r w:rsidR="008C0453" w:rsidRPr="008C0453">
        <w:rPr>
          <w:rFonts w:asciiTheme="majorBidi" w:hAnsiTheme="majorBidi" w:cstheme="majorBidi"/>
          <w:sz w:val="18"/>
          <w:szCs w:val="18"/>
          <w:vertAlign w:val="superscript"/>
          <w:rtl/>
        </w:rPr>
        <w:t xml:space="preserve"> </w:t>
      </w:r>
      <w:r w:rsidR="00DB1DFB" w:rsidRPr="008C0453">
        <w:rPr>
          <w:rFonts w:asciiTheme="majorBidi" w:hAnsiTheme="majorBidi" w:cstheme="majorBidi"/>
          <w:noProof w:val="0"/>
          <w:sz w:val="18"/>
          <w:szCs w:val="18"/>
        </w:rPr>
        <w:t xml:space="preserve">International UNESCO Center for </w:t>
      </w:r>
      <w:proofErr w:type="gramStart"/>
      <w:r w:rsidR="00DB1DFB" w:rsidRPr="008C0453">
        <w:rPr>
          <w:rFonts w:asciiTheme="majorBidi" w:hAnsiTheme="majorBidi" w:cstheme="majorBidi"/>
          <w:noProof w:val="0"/>
          <w:sz w:val="18"/>
          <w:szCs w:val="18"/>
        </w:rPr>
        <w:t>Health Related</w:t>
      </w:r>
      <w:proofErr w:type="gramEnd"/>
      <w:r w:rsidR="00DB1DFB" w:rsidRPr="008C0453">
        <w:rPr>
          <w:rFonts w:asciiTheme="majorBidi" w:hAnsiTheme="majorBidi" w:cstheme="majorBidi"/>
          <w:noProof w:val="0"/>
          <w:sz w:val="18"/>
          <w:szCs w:val="18"/>
        </w:rPr>
        <w:t xml:space="preserve"> Basic Sciences and Human Nutrition, Mashhad University of Medical Sciences, Mashhad, Iran</w:t>
      </w:r>
    </w:p>
    <w:p w14:paraId="3819A683" w14:textId="3CDB1084" w:rsidR="006A29BB" w:rsidRPr="008C0453" w:rsidRDefault="006A29BB" w:rsidP="006A29BB">
      <w:pPr>
        <w:pStyle w:val="Author"/>
        <w:spacing w:before="0pt" w:after="0pt"/>
        <w:rPr>
          <w:rFonts w:asciiTheme="majorBidi" w:hAnsiTheme="majorBidi" w:cstheme="majorBidi"/>
          <w:b/>
          <w:bCs/>
          <w:sz w:val="18"/>
          <w:szCs w:val="18"/>
        </w:rPr>
      </w:pPr>
      <w:r w:rsidRPr="008C0453">
        <w:rPr>
          <w:rFonts w:asciiTheme="majorBidi" w:hAnsiTheme="majorBidi" w:cstheme="majorBidi"/>
          <w:b/>
          <w:bCs/>
          <w:sz w:val="18"/>
          <w:szCs w:val="18"/>
          <w:vertAlign w:val="superscript"/>
        </w:rPr>
        <w:t>2</w:t>
      </w:r>
      <w:r w:rsidRPr="008C0453">
        <w:rPr>
          <w:rFonts w:asciiTheme="majorBidi" w:hAnsiTheme="majorBidi" w:cstheme="majorBidi"/>
          <w:b/>
          <w:bCs/>
          <w:sz w:val="18"/>
          <w:szCs w:val="18"/>
          <w:lang w:val="en-GB"/>
        </w:rPr>
        <w:t xml:space="preserve"> </w:t>
      </w:r>
      <w:r w:rsidR="008C0453" w:rsidRPr="008C0453">
        <w:rPr>
          <w:rStyle w:val="fontstyle01"/>
          <w:rFonts w:asciiTheme="majorBidi" w:hAnsiTheme="majorBidi" w:cstheme="majorBidi"/>
          <w:b w:val="0"/>
          <w:bCs w:val="0"/>
          <w:color w:val="auto"/>
          <w:sz w:val="18"/>
          <w:szCs w:val="18"/>
        </w:rPr>
        <w:t>Department of Epidemiology and Biostatistics, School of Health, Mashhad University of Medical Sciences, Mashhad, Iran</w:t>
      </w:r>
    </w:p>
    <w:p w14:paraId="4B15C42F" w14:textId="1035A753" w:rsidR="002C5D1B" w:rsidRPr="008C0453" w:rsidRDefault="006A29BB" w:rsidP="006A29BB">
      <w:pPr>
        <w:pStyle w:val="Author"/>
        <w:spacing w:before="0pt" w:after="0pt"/>
        <w:rPr>
          <w:rFonts w:asciiTheme="majorBidi" w:hAnsiTheme="majorBidi" w:cstheme="majorBidi"/>
          <w:sz w:val="18"/>
          <w:szCs w:val="18"/>
        </w:rPr>
      </w:pPr>
      <w:r w:rsidRPr="008C0453">
        <w:rPr>
          <w:rFonts w:asciiTheme="majorBidi" w:hAnsiTheme="majorBidi" w:cstheme="majorBidi"/>
          <w:sz w:val="18"/>
          <w:szCs w:val="18"/>
          <w:vertAlign w:val="superscript"/>
        </w:rPr>
        <w:t>3</w:t>
      </w:r>
      <w:r w:rsidRPr="008C0453">
        <w:rPr>
          <w:rFonts w:asciiTheme="majorBidi" w:hAnsiTheme="majorBidi" w:cstheme="majorBidi"/>
          <w:sz w:val="18"/>
          <w:szCs w:val="18"/>
        </w:rPr>
        <w:t xml:space="preserve"> </w:t>
      </w:r>
      <w:r w:rsidR="008C0453" w:rsidRPr="008C0453">
        <w:rPr>
          <w:rFonts w:asciiTheme="majorBidi" w:hAnsiTheme="majorBidi" w:cstheme="majorBidi"/>
          <w:noProof w:val="0"/>
          <w:color w:val="242021"/>
          <w:sz w:val="18"/>
          <w:szCs w:val="18"/>
        </w:rPr>
        <w:t>Department of Applied Mathematics, Ferdowsi University of Mashhad, Mashhad, Iran</w:t>
      </w:r>
    </w:p>
    <w:p w14:paraId="1D141BB0" w14:textId="77777777" w:rsidR="004C694C" w:rsidRPr="008C0453" w:rsidRDefault="004C694C" w:rsidP="002C5D1B">
      <w:pPr>
        <w:pStyle w:val="Author"/>
        <w:spacing w:before="0pt"/>
        <w:rPr>
          <w:rFonts w:asciiTheme="majorBidi" w:hAnsiTheme="majorBidi" w:cstheme="majorBidi"/>
          <w:sz w:val="18"/>
          <w:szCs w:val="18"/>
        </w:rPr>
      </w:pPr>
    </w:p>
    <w:p w14:paraId="6B41EC63" w14:textId="1DE6E0E3" w:rsidR="003D2DF2" w:rsidRPr="00FF4D74" w:rsidRDefault="001945CB" w:rsidP="003D2DF2">
      <w:pPr>
        <w:rPr>
          <w:rFonts w:cs="B Nazanin"/>
          <w:sz w:val="16"/>
          <w:szCs w:val="16"/>
          <w:rtl/>
          <w:lang w:bidi="fa-IR"/>
        </w:rPr>
      </w:pPr>
      <w:r>
        <w:rPr>
          <w:rFonts w:cs="B Nazanin"/>
          <w:sz w:val="16"/>
          <w:szCs w:val="16"/>
          <w:lang w:bidi="fa-IR"/>
        </w:rPr>
        <w:t>am.ma7676@yahoo.com</w:t>
      </w:r>
    </w:p>
    <w:p w14:paraId="5B16892D" w14:textId="77777777" w:rsidR="002C5D1B" w:rsidRDefault="002C5D1B">
      <w:pPr>
        <w:sectPr w:rsidR="002C5D1B" w:rsidSect="005156EC">
          <w:type w:val="continuous"/>
          <w:pgSz w:w="595.30pt" w:h="841.90pt" w:code="9"/>
          <w:pgMar w:top="113.40pt" w:right="44.65pt" w:bottom="72pt" w:left="44.65pt" w:header="36pt" w:footer="36pt" w:gutter="0pt"/>
          <w:cols w:space="36pt"/>
          <w:docGrid w:linePitch="360"/>
        </w:sectPr>
      </w:pPr>
    </w:p>
    <w:p w14:paraId="0A995CE4" w14:textId="77777777" w:rsidR="003A644E" w:rsidRDefault="003A644E"/>
    <w:p w14:paraId="388D4CA1" w14:textId="77777777" w:rsidR="003A644E" w:rsidRDefault="003A644E">
      <w:pPr>
        <w:sectPr w:rsidR="003A644E" w:rsidSect="005156EC">
          <w:type w:val="continuous"/>
          <w:pgSz w:w="595.30pt" w:h="841.90pt" w:code="9"/>
          <w:pgMar w:top="113.40pt" w:right="44.65pt" w:bottom="72pt" w:left="44.65pt" w:header="36pt" w:footer="36pt" w:gutter="0pt"/>
          <w:cols w:num="3" w:space="36pt"/>
          <w:docGrid w:linePitch="360"/>
        </w:sectPr>
      </w:pPr>
    </w:p>
    <w:p w14:paraId="1FC18000" w14:textId="77777777" w:rsidR="00917A57" w:rsidRDefault="00917A57"/>
    <w:p w14:paraId="79F258E8" w14:textId="77777777" w:rsidR="004A036B" w:rsidRDefault="004A036B" w:rsidP="004A036B"/>
    <w:p w14:paraId="6149A302" w14:textId="77777777" w:rsidR="004A036B" w:rsidRDefault="004A036B" w:rsidP="004A036B">
      <w:pPr>
        <w:sectPr w:rsidR="004A036B" w:rsidSect="003B4E04">
          <w:headerReference w:type="first" r:id="rId12"/>
          <w:footerReference w:type="first" r:id="rId13"/>
          <w:type w:val="continuous"/>
          <w:pgSz w:w="595.30pt" w:h="841.90pt" w:code="9"/>
          <w:pgMar w:top="22.50pt" w:right="44.65pt" w:bottom="72pt" w:left="44.65pt" w:header="36pt" w:footer="36pt" w:gutter="0pt"/>
          <w:cols w:num="3" w:space="36pt"/>
          <w:docGrid w:linePitch="360"/>
        </w:sectPr>
      </w:pPr>
    </w:p>
    <w:p w14:paraId="3B4F0902" w14:textId="08E83EA8" w:rsidR="001945CB" w:rsidRPr="00D90B68" w:rsidRDefault="004A036B" w:rsidP="001945CB">
      <w:pPr>
        <w:spacing w:line="13.80pt" w:lineRule="auto"/>
        <w:jc w:val="both"/>
        <w:rPr>
          <w:rFonts w:asciiTheme="majorBidi" w:hAnsiTheme="majorBidi" w:cstheme="majorBidi"/>
          <w:b/>
          <w:bCs/>
          <w:sz w:val="18"/>
          <w:szCs w:val="18"/>
        </w:rPr>
      </w:pPr>
      <w:r w:rsidRPr="00D90B68">
        <w:rPr>
          <w:b/>
          <w:bCs/>
          <w:i/>
          <w:iCs/>
          <w:sz w:val="18"/>
          <w:szCs w:val="18"/>
        </w:rPr>
        <w:t>Abstract</w:t>
      </w:r>
      <w:r w:rsidR="001945CB" w:rsidRPr="00D90B68">
        <w:rPr>
          <w:b/>
          <w:bCs/>
          <w:sz w:val="18"/>
          <w:szCs w:val="18"/>
        </w:rPr>
        <w:t>—</w:t>
      </w:r>
      <w:r w:rsidR="001945CB" w:rsidRPr="00D90B68">
        <w:rPr>
          <w:rStyle w:val="CommentReference"/>
          <w:b/>
          <w:bCs/>
          <w:sz w:val="18"/>
          <w:szCs w:val="18"/>
        </w:rPr>
        <w:t>T</w:t>
      </w:r>
      <w:r w:rsidR="00AB5AC5" w:rsidRPr="00D90B68">
        <w:rPr>
          <w:rFonts w:asciiTheme="majorBidi" w:hAnsiTheme="majorBidi" w:cstheme="majorBidi"/>
          <w:b/>
          <w:bCs/>
          <w:sz w:val="18"/>
          <w:szCs w:val="18"/>
        </w:rPr>
        <w:t>he SARS-CoV-2 is a novel corona virus that was unknown before the outbreak's onset and was first observed in China in late December 2019. It is now a serious global health concern. Since January 8, Iran has reported 1,431,416 total cases and 58,110 deaths. The virus has a high mortality and disability rate, particularly in some individuals, such as the elderly, those with underlying disorders, and those with immune system deficiencies. Diabetes and Covid-19 have a bidirectional connection. Diabetes is associated with a greater risk of COVID-19 infection. Individuals with diabetes are more vulnerable to infections, and diabetes has been reported as a significant risk factor for mortality in H1N1 (patients infected with Pandemic disease Influenza A 2009), SARS (</w:t>
      </w:r>
      <w:proofErr w:type="gramStart"/>
      <w:r w:rsidR="00AB5AC5" w:rsidRPr="00D90B68">
        <w:rPr>
          <w:rFonts w:asciiTheme="majorBidi" w:hAnsiTheme="majorBidi" w:cstheme="majorBidi"/>
          <w:b/>
          <w:bCs/>
          <w:sz w:val="18"/>
          <w:szCs w:val="18"/>
        </w:rPr>
        <w:t>Severe Acute Respiratory Syndrome</w:t>
      </w:r>
      <w:proofErr w:type="gramEnd"/>
      <w:r w:rsidR="00AB5AC5" w:rsidRPr="00D90B68">
        <w:rPr>
          <w:rFonts w:asciiTheme="majorBidi" w:hAnsiTheme="majorBidi" w:cstheme="majorBidi"/>
          <w:b/>
          <w:bCs/>
          <w:sz w:val="18"/>
          <w:szCs w:val="18"/>
        </w:rPr>
        <w:t>) corona-virus, and MERS-</w:t>
      </w:r>
      <w:proofErr w:type="spellStart"/>
      <w:r w:rsidR="00AB5AC5" w:rsidRPr="00D90B68">
        <w:rPr>
          <w:rFonts w:asciiTheme="majorBidi" w:hAnsiTheme="majorBidi" w:cstheme="majorBidi"/>
          <w:b/>
          <w:bCs/>
          <w:sz w:val="18"/>
          <w:szCs w:val="18"/>
        </w:rPr>
        <w:t>CoV</w:t>
      </w:r>
      <w:proofErr w:type="spellEnd"/>
      <w:r w:rsidR="00AB5AC5" w:rsidRPr="00D90B68">
        <w:rPr>
          <w:rFonts w:asciiTheme="majorBidi" w:hAnsiTheme="majorBidi" w:cstheme="majorBidi"/>
          <w:b/>
          <w:bCs/>
          <w:sz w:val="18"/>
          <w:szCs w:val="18"/>
        </w:rPr>
        <w:t xml:space="preserve"> (Middle East Respiratory Syndrome-related corona-virus). It is also notable that more cases of early-onset diabetes and diabetic ketoacidosis have been documented in patients with SARS corona-virus. More knowledge of the specific symptoms and risk determinants of COVID-19 in different clinical settings is needed to properly treat these patients and to avoid disease complications. </w:t>
      </w:r>
    </w:p>
    <w:p w14:paraId="147B363F" w14:textId="77777777" w:rsidR="00D90B68" w:rsidRPr="00D90B68" w:rsidRDefault="001945CB" w:rsidP="00D90B68">
      <w:pPr>
        <w:ind w:firstLine="36pt"/>
        <w:jc w:val="both"/>
        <w:rPr>
          <w:rFonts w:asciiTheme="majorBidi" w:hAnsiTheme="majorBidi" w:cstheme="majorBidi"/>
          <w:b/>
          <w:bCs/>
          <w:sz w:val="18"/>
          <w:szCs w:val="18"/>
        </w:rPr>
      </w:pPr>
      <w:r w:rsidRPr="00D90B68">
        <w:rPr>
          <w:rFonts w:asciiTheme="majorBidi" w:hAnsiTheme="majorBidi" w:cstheme="majorBidi"/>
          <w:b/>
          <w:bCs/>
          <w:sz w:val="18"/>
          <w:szCs w:val="18"/>
        </w:rPr>
        <w:t>A</w:t>
      </w:r>
      <w:r w:rsidRPr="00D90B68">
        <w:rPr>
          <w:rFonts w:asciiTheme="majorBidi" w:hAnsiTheme="majorBidi" w:cstheme="majorBidi"/>
          <w:b/>
          <w:bCs/>
          <w:sz w:val="18"/>
          <w:szCs w:val="18"/>
        </w:rPr>
        <w:t xml:space="preserve"> total of 8,791 participants who met the inclusion criteria were recruited. The models were built on the training dataset (80%, randomly) and validated using test data (20%). Decision Tree (DT) and Logistic Regression (LR) techniques were fitted into training data.  Two models were considered in this study, in model I, the biochemical features and in model II, the hematological features were studied.</w:t>
      </w:r>
      <w:r w:rsidR="00D90B68" w:rsidRPr="00D90B68">
        <w:rPr>
          <w:rFonts w:asciiTheme="majorBidi" w:hAnsiTheme="majorBidi" w:cstheme="majorBidi"/>
          <w:b/>
          <w:bCs/>
          <w:sz w:val="18"/>
          <w:szCs w:val="18"/>
        </w:rPr>
        <w:t xml:space="preserve"> </w:t>
      </w:r>
    </w:p>
    <w:p w14:paraId="5D7E6D3F" w14:textId="67EFE8A2" w:rsidR="00D90B68" w:rsidRPr="00D90B68" w:rsidRDefault="00D90B68" w:rsidP="00D90B68">
      <w:pPr>
        <w:ind w:firstLine="36pt"/>
        <w:jc w:val="both"/>
        <w:rPr>
          <w:rFonts w:asciiTheme="majorBidi" w:hAnsiTheme="majorBidi" w:cstheme="majorBidi"/>
          <w:b/>
          <w:bCs/>
          <w:sz w:val="18"/>
          <w:szCs w:val="18"/>
        </w:rPr>
      </w:pPr>
      <w:r w:rsidRPr="00D90B68">
        <w:rPr>
          <w:rFonts w:asciiTheme="majorBidi" w:hAnsiTheme="majorBidi" w:cstheme="majorBidi"/>
          <w:b/>
          <w:bCs/>
          <w:sz w:val="18"/>
          <w:szCs w:val="18"/>
        </w:rPr>
        <w:t>In model I, the Total Bilirubin and Magnesium variables have been identified as the most important variable and in model II, Age, smoking</w:t>
      </w:r>
      <w:r w:rsidRPr="00D90B68">
        <w:rPr>
          <w:rFonts w:asciiTheme="majorBidi" w:hAnsiTheme="majorBidi" w:cstheme="majorBidi"/>
          <w:b/>
          <w:bCs/>
          <w:sz w:val="18"/>
          <w:szCs w:val="18"/>
        </w:rPr>
        <w:t xml:space="preserve"> </w:t>
      </w:r>
      <w:r w:rsidRPr="00D90B68">
        <w:rPr>
          <w:rFonts w:asciiTheme="majorBidi" w:hAnsiTheme="majorBidi" w:cstheme="majorBidi"/>
          <w:b/>
          <w:bCs/>
          <w:sz w:val="18"/>
          <w:szCs w:val="18"/>
        </w:rPr>
        <w:t xml:space="preserve">status, RBC, and Hemoglobin were significant by the LR model. Our DT model identified Copper, HDL, </w:t>
      </w:r>
      <w:proofErr w:type="spellStart"/>
      <w:r w:rsidRPr="00D90B68">
        <w:rPr>
          <w:rFonts w:asciiTheme="majorBidi" w:hAnsiTheme="majorBidi" w:cstheme="majorBidi"/>
          <w:b/>
          <w:bCs/>
          <w:sz w:val="18"/>
          <w:szCs w:val="18"/>
        </w:rPr>
        <w:t>hs.CRP</w:t>
      </w:r>
      <w:proofErr w:type="spellEnd"/>
      <w:r w:rsidRPr="00D90B68">
        <w:rPr>
          <w:rFonts w:asciiTheme="majorBidi" w:hAnsiTheme="majorBidi" w:cstheme="majorBidi"/>
          <w:b/>
          <w:bCs/>
          <w:sz w:val="18"/>
          <w:szCs w:val="18"/>
        </w:rPr>
        <w:t>, CPK, age, BUN, Calcium, ALP, SBP in model I and Age, MCV, BMI, RDW, PDW, and MCH in model II as important predictors. The sensitivity, specificity and accuracy of the DT model I (model II) in the testing were 70.73% (66%), 71.27 (72.88), 70.99% (68.80%), respectively.</w:t>
      </w:r>
    </w:p>
    <w:p w14:paraId="3FE35347" w14:textId="27464649" w:rsidR="004A036B" w:rsidRPr="00D90B68" w:rsidRDefault="00AB5AC5" w:rsidP="00D90B68">
      <w:pPr>
        <w:ind w:firstLine="36pt"/>
        <w:jc w:val="both"/>
        <w:rPr>
          <w:rFonts w:asciiTheme="majorBidi" w:hAnsiTheme="majorBidi" w:cstheme="majorBidi"/>
        </w:rPr>
      </w:pPr>
      <w:r w:rsidRPr="008C0453">
        <w:rPr>
          <w:rFonts w:asciiTheme="majorBidi" w:hAnsiTheme="majorBidi" w:cstheme="majorBidi"/>
          <w:sz w:val="18"/>
          <w:szCs w:val="18"/>
        </w:rPr>
        <w:t xml:space="preserve"> </w:t>
      </w:r>
    </w:p>
    <w:p w14:paraId="5B8B5AAD" w14:textId="058741A2" w:rsidR="004A036B" w:rsidRDefault="004A036B" w:rsidP="001945CB">
      <w:pPr>
        <w:pStyle w:val="Keywords"/>
        <w:sectPr w:rsidR="004A036B" w:rsidSect="003A644E">
          <w:type w:val="continuous"/>
          <w:pgSz w:w="595.30pt" w:h="841.90pt" w:code="9"/>
          <w:pgMar w:top="22.50pt" w:right="44.65pt" w:bottom="72pt" w:left="44.65pt" w:header="36pt" w:footer="36pt" w:gutter="0pt"/>
          <w:cols w:space="36pt"/>
          <w:docGrid w:linePitch="360"/>
        </w:sectPr>
      </w:pPr>
      <w:r w:rsidRPr="004D72B5">
        <w:t>Keywords</w:t>
      </w:r>
      <w:bookmarkStart w:id="0" w:name="_Hlk89509300"/>
      <w:r w:rsidRPr="004D72B5">
        <w:t>—</w:t>
      </w:r>
      <w:bookmarkEnd w:id="0"/>
      <w:r w:rsidR="001945CB">
        <w:rPr>
          <w:rFonts w:asciiTheme="majorBidi" w:hAnsiTheme="majorBidi" w:cstheme="majorBidi"/>
        </w:rPr>
        <w:t>C</w:t>
      </w:r>
      <w:r w:rsidR="00B81C57" w:rsidRPr="00B81C57">
        <w:rPr>
          <w:rFonts w:asciiTheme="majorBidi" w:hAnsiTheme="majorBidi" w:cstheme="majorBidi"/>
        </w:rPr>
        <w:t>orona virus</w:t>
      </w:r>
      <w:r w:rsidR="001945CB">
        <w:t>;</w:t>
      </w:r>
      <w:r w:rsidRPr="004D72B5">
        <w:t xml:space="preserve"> </w:t>
      </w:r>
      <w:r w:rsidR="001945CB">
        <w:t>B</w:t>
      </w:r>
      <w:r w:rsidR="00B81C57">
        <w:t>iochemical factors</w:t>
      </w:r>
      <w:r w:rsidR="001945CB">
        <w:t>;</w:t>
      </w:r>
      <w:r w:rsidRPr="004D72B5">
        <w:t xml:space="preserve"> </w:t>
      </w:r>
      <w:r w:rsidR="001945CB">
        <w:t>H</w:t>
      </w:r>
      <w:r w:rsidR="00B81C57">
        <w:t>ematological factors</w:t>
      </w:r>
      <w:r w:rsidR="001945CB">
        <w:t>;</w:t>
      </w:r>
      <w:r w:rsidRPr="004D72B5">
        <w:t xml:space="preserve"> </w:t>
      </w:r>
      <w:r w:rsidR="001945CB">
        <w:t>D</w:t>
      </w:r>
      <w:r w:rsidR="00B81C57">
        <w:t>ecision tree algorithm</w:t>
      </w:r>
      <w:r w:rsidRPr="004D72B5">
        <w:t xml:space="preserve"> </w:t>
      </w:r>
    </w:p>
    <w:p w14:paraId="0C227EFC" w14:textId="77777777" w:rsidR="004A036B" w:rsidRPr="005B520E" w:rsidRDefault="004A036B" w:rsidP="004A036B">
      <w:pPr>
        <w:sectPr w:rsidR="004A036B" w:rsidRPr="005B520E" w:rsidSect="003B4E04">
          <w:type w:val="continuous"/>
          <w:pgSz w:w="595.30pt" w:h="841.90pt" w:code="9"/>
          <w:pgMar w:top="22.50pt" w:right="44.65pt" w:bottom="72pt" w:left="44.65pt" w:header="36pt" w:footer="36pt" w:gutter="0pt"/>
          <w:cols w:num="3" w:space="36pt"/>
          <w:docGrid w:linePitch="360"/>
        </w:sectPr>
      </w:pPr>
      <w:r>
        <w:br w:type="column"/>
      </w:r>
    </w:p>
    <w:p w14:paraId="7A69FDE0" w14:textId="77777777" w:rsidR="004A036B" w:rsidRDefault="004A036B" w:rsidP="004A036B">
      <w:pPr>
        <w:pStyle w:val="Heading5"/>
      </w:pPr>
      <w:r w:rsidRPr="005B520E">
        <w:t>References</w:t>
      </w:r>
    </w:p>
    <w:p w14:paraId="78BBD6FA" w14:textId="77777777" w:rsidR="004A036B" w:rsidRPr="00A93EA0" w:rsidRDefault="004A036B" w:rsidP="004A036B">
      <w:pPr>
        <w:pStyle w:val="BodyText"/>
        <w:rPr>
          <w:sz w:val="16"/>
          <w:szCs w:val="16"/>
        </w:rPr>
      </w:pPr>
    </w:p>
    <w:p w14:paraId="060E6F66" w14:textId="0235A250" w:rsidR="00000D23" w:rsidRPr="00A93EA0" w:rsidRDefault="00000D23" w:rsidP="004A036B">
      <w:pPr>
        <w:pStyle w:val="references"/>
        <w:ind w:start="17.70pt" w:hanging="17.70pt"/>
      </w:pPr>
      <w:r w:rsidRPr="00A93EA0">
        <w:rPr>
          <w:rFonts w:asciiTheme="majorBidi" w:hAnsiTheme="majorBidi" w:cstheme="majorBidi"/>
          <w:shd w:val="clear" w:color="auto" w:fill="FFFFFF"/>
        </w:rPr>
        <w:t xml:space="preserve">M. M. Ghiasi and S. Zendehboudi, “Application of decision tree-based ensemble learning in the classification of breast cancer,” Computers in Biology and Medicine, vol. 128, 104089, 2021. </w:t>
      </w:r>
    </w:p>
    <w:p w14:paraId="14CC8B28" w14:textId="12E7469C" w:rsidR="00000D23" w:rsidRPr="00A93EA0" w:rsidRDefault="00000D23" w:rsidP="00000D23">
      <w:pPr>
        <w:pStyle w:val="references"/>
      </w:pPr>
      <w:r w:rsidRPr="00A93EA0">
        <w:rPr>
          <w:shd w:val="clear" w:color="auto" w:fill="FFFFFF"/>
        </w:rPr>
        <w:t xml:space="preserve">N. Al-Azzam, L. Elsalem, and F. Gombedza, “A cross-sectional study to determine factors affecting dental and medical students’ preference for virtual learning during the COVID-19 outbreak,” Heliyon, vol. 6(12), e05704, 2020. </w:t>
      </w:r>
    </w:p>
    <w:p w14:paraId="5EA08392" w14:textId="3CADF8F0" w:rsidR="00000D23" w:rsidRPr="00A93EA0" w:rsidRDefault="003403B8" w:rsidP="004A036B">
      <w:pPr>
        <w:pStyle w:val="references"/>
        <w:ind w:start="17.70pt" w:hanging="17.70pt"/>
      </w:pPr>
      <w:r w:rsidRPr="00A93EA0">
        <w:t>M. Saberi‐Karimian, H. Safarian‐Bana, E. Mohammadzadeh, T. Kazemi, A. Mansoori, H. Ghazizadeh, S. Samadi, I. Nikbakht‐Jam, M. Nosrati, G. A Ferns, H. Esmaily, M. Aghasizadeh, and M. Ghayour‐Mobarhan, “</w:t>
      </w:r>
      <w:hyperlink r:id="rId14" w:history="1">
        <w:r w:rsidRPr="00A93EA0">
          <w:rPr>
            <w:rStyle w:val="Hyperlink"/>
            <w:color w:val="auto"/>
            <w:u w:val="none"/>
          </w:rPr>
          <w:t>A pilot study of the effects of crocin on high‐density lipoprotein cholesterol uptake capacity in patients with metabolic syndrome: A randomized clinical trial</w:t>
        </w:r>
      </w:hyperlink>
      <w:r w:rsidRPr="00A93EA0">
        <w:t xml:space="preserve">,” BioFactors, in press. </w:t>
      </w:r>
    </w:p>
    <w:p w14:paraId="7933E2CE" w14:textId="14A17DC2" w:rsidR="00014946" w:rsidRPr="00A93EA0" w:rsidRDefault="004D4022" w:rsidP="004A036B">
      <w:pPr>
        <w:pStyle w:val="references"/>
        <w:ind w:start="17.70pt" w:hanging="17.70pt"/>
      </w:pPr>
      <w:r w:rsidRPr="00A93EA0">
        <w:t>M</w:t>
      </w:r>
      <w:r w:rsidRPr="00A93EA0">
        <w:t>.</w:t>
      </w:r>
      <w:r w:rsidRPr="00A93EA0">
        <w:t xml:space="preserve"> Saberi-Karimian, Z</w:t>
      </w:r>
      <w:r w:rsidRPr="00A93EA0">
        <w:t xml:space="preserve">. </w:t>
      </w:r>
      <w:r w:rsidRPr="00A93EA0">
        <w:t>Khorasanchi, H</w:t>
      </w:r>
      <w:r w:rsidRPr="00A93EA0">
        <w:t xml:space="preserve">. </w:t>
      </w:r>
      <w:r w:rsidRPr="00A93EA0">
        <w:t>Ghazizadeh, M</w:t>
      </w:r>
      <w:r w:rsidRPr="00A93EA0">
        <w:t>.</w:t>
      </w:r>
      <w:r w:rsidRPr="00A93EA0">
        <w:t xml:space="preserve"> Tayefi, S</w:t>
      </w:r>
      <w:r w:rsidRPr="00A93EA0">
        <w:t xml:space="preserve">. </w:t>
      </w:r>
      <w:r w:rsidRPr="00A93EA0">
        <w:t>Saffar, G</w:t>
      </w:r>
      <w:r w:rsidRPr="00A93EA0">
        <w:t xml:space="preserve">. </w:t>
      </w:r>
      <w:r w:rsidRPr="00A93EA0">
        <w:t>A Ferns, M</w:t>
      </w:r>
      <w:r w:rsidRPr="00A93EA0">
        <w:t xml:space="preserve">. </w:t>
      </w:r>
      <w:r w:rsidRPr="00A93EA0">
        <w:t>Ghayour-Mobarhan</w:t>
      </w:r>
      <w:r w:rsidRPr="00A93EA0">
        <w:t>, “</w:t>
      </w:r>
      <w:hyperlink r:id="rId15" w:history="1">
        <w:r w:rsidRPr="00A93EA0">
          <w:rPr>
            <w:rStyle w:val="Hyperlink"/>
            <w:color w:val="auto"/>
            <w:u w:val="none"/>
          </w:rPr>
          <w:t>Potential value and impact of data mining and machine learning in clinical diagnostics</w:t>
        </w:r>
      </w:hyperlink>
      <w:r w:rsidRPr="00A93EA0">
        <w:t xml:space="preserve">,” </w:t>
      </w:r>
      <w:r w:rsidRPr="00A93EA0">
        <w:t>Critical Reviews in Clinical Laboratory Sciences</w:t>
      </w:r>
      <w:r w:rsidRPr="00A93EA0">
        <w:t xml:space="preserve">, </w:t>
      </w:r>
      <w:r w:rsidR="00A93EA0" w:rsidRPr="00A93EA0">
        <w:t xml:space="preserve">vol. 58(4), pp. </w:t>
      </w:r>
      <w:r w:rsidR="00A93EA0" w:rsidRPr="00A93EA0">
        <w:t>275-296</w:t>
      </w:r>
      <w:r w:rsidR="00A93EA0" w:rsidRPr="00A93EA0">
        <w:t xml:space="preserve">, 2021. </w:t>
      </w:r>
    </w:p>
    <w:p w14:paraId="0F80D9B0" w14:textId="77777777" w:rsidR="009303D9" w:rsidRDefault="009303D9" w:rsidP="005B520E"/>
    <w:sectPr w:rsidR="009303D9" w:rsidSect="005156EC">
      <w:type w:val="continuous"/>
      <w:pgSz w:w="595.30pt" w:h="841.90pt" w:code="9"/>
      <w:pgMar w:top="113.40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AB2B0D9" w14:textId="77777777" w:rsidR="002809B9" w:rsidRDefault="002809B9" w:rsidP="001A3B3D">
      <w:r>
        <w:separator/>
      </w:r>
    </w:p>
  </w:endnote>
  <w:endnote w:type="continuationSeparator" w:id="0">
    <w:p w14:paraId="3CF69E6F" w14:textId="77777777" w:rsidR="002809B9" w:rsidRDefault="002809B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Segoe UI">
    <w:panose1 w:val="020B0502040204020203"/>
    <w:charset w:characterSet="iso-8859-1"/>
    <w:family w:val="swiss"/>
    <w:pitch w:val="variable"/>
    <w:sig w:usb0="E4002EFF" w:usb1="C000E47F" w:usb2="00000009" w:usb3="00000000" w:csb0="000001FF" w:csb1="00000000"/>
  </w:font>
  <w:font w:name="ProximaNova-Bold-Identity-H">
    <w:altName w:val="Cambria"/>
    <w:panose1 w:val="00000000000000000000"/>
    <w:charset w:characterSet="iso-8859-1"/>
    <w:family w:val="roman"/>
    <w:notTrueType/>
    <w:pitch w:val="default"/>
  </w:font>
  <w:font w:name="B Nazanin">
    <w:altName w:val="Courier New"/>
    <w:panose1 w:val="00000400000000000000"/>
    <w:charset w:characterSet="windows-1256"/>
    <w:family w:val="auto"/>
    <w:pitch w:val="variable"/>
    <w:sig w:usb0="00002000" w:usb1="80000000" w:usb2="00000008" w:usb3="00000000" w:csb0="00000040"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77BF1AC" w14:textId="77777777" w:rsidR="005156EC" w:rsidRDefault="005156EC">
    <w:pPr>
      <w:pStyle w:val="Footer"/>
    </w:pPr>
    <w:r>
      <w:rPr>
        <w:noProof/>
      </w:rPr>
      <w:drawing>
        <wp:anchor distT="0" distB="0" distL="114300" distR="114300" simplePos="0" relativeHeight="251657216" behindDoc="1" locked="0" layoutInCell="1" allowOverlap="1" wp14:anchorId="323AB774" wp14:editId="6C90FE68">
          <wp:simplePos x="0" y="0"/>
          <wp:positionH relativeFrom="column">
            <wp:posOffset>-571500</wp:posOffset>
          </wp:positionH>
          <wp:positionV relativeFrom="paragraph">
            <wp:posOffset>105410</wp:posOffset>
          </wp:positionV>
          <wp:extent cx="7559675" cy="488540"/>
          <wp:effectExtent l="0" t="0" r="3175" b="6985"/>
          <wp:wrapNone/>
          <wp:docPr id="10"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559675" cy="4885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80762CA" w14:textId="77777777" w:rsidR="001A3B3D" w:rsidRPr="006F6D3D" w:rsidRDefault="005156EC" w:rsidP="0056610F">
    <w:pPr>
      <w:pStyle w:val="Footer"/>
      <w:jc w:val="start"/>
      <w:rPr>
        <w:sz w:val="16"/>
        <w:szCs w:val="16"/>
      </w:rPr>
    </w:pPr>
    <w:r>
      <w:rPr>
        <w:noProof/>
        <w:sz w:val="16"/>
        <w:szCs w:val="16"/>
      </w:rPr>
      <w:drawing>
        <wp:anchor distT="0" distB="0" distL="114300" distR="114300" simplePos="0" relativeHeight="251655168" behindDoc="1" locked="0" layoutInCell="1" allowOverlap="1" wp14:anchorId="59A5A8EF" wp14:editId="434EC70B">
          <wp:simplePos x="0" y="0"/>
          <wp:positionH relativeFrom="column">
            <wp:posOffset>-682625</wp:posOffset>
          </wp:positionH>
          <wp:positionV relativeFrom="paragraph">
            <wp:posOffset>149860</wp:posOffset>
          </wp:positionV>
          <wp:extent cx="7663815" cy="495300"/>
          <wp:effectExtent l="0" t="0" r="0" b="0"/>
          <wp:wrapNone/>
          <wp:docPr id="11" name="Picture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foot1.png"/>
                  <pic:cNvPicPr/>
                </pic:nvPicPr>
                <pic:blipFill>
                  <a:blip r:embed="rId1">
                    <a:extLst>
                      <a:ext uri="{28A0092B-C50C-407E-A947-70E740481C1C}">
                        <a14:useLocalDpi xmlns:a14="http://schemas.microsoft.com/office/drawing/2010/main" val="0"/>
                      </a:ext>
                    </a:extLst>
                  </a:blip>
                  <a:stretch>
                    <a:fillRect/>
                  </a:stretch>
                </pic:blipFill>
                <pic:spPr>
                  <a:xfrm>
                    <a:off x="0" y="0"/>
                    <a:ext cx="7663815" cy="495300"/>
                  </a:xfrm>
                  <a:prstGeom prst="rect">
                    <a:avLst/>
                  </a:prstGeom>
                </pic:spPr>
              </pic:pic>
            </a:graphicData>
          </a:graphic>
          <wp14:sizeRelH relativeFrom="page">
            <wp14:pctWidth>0%</wp14:pctWidth>
          </wp14:sizeRelH>
          <wp14:sizeRelV relativeFrom="page">
            <wp14:pctHeight>0%</wp14:pctHeight>
          </wp14:sizeRelV>
        </wp:anchor>
      </w:drawing>
    </w:r>
    <w:r w:rsidR="001A3B3D" w:rsidRPr="006F6D3D">
      <w:rPr>
        <w:sz w:val="16"/>
        <w:szCs w:val="16"/>
      </w:rPr>
      <w:t>XXX-X-XXXX-XXXX-X/XX/$XX.00 ©20XX IEEE</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E97D69F" w14:textId="77777777" w:rsidR="004A036B" w:rsidRPr="006F6D3D" w:rsidRDefault="004A036B" w:rsidP="0056610F">
    <w:pPr>
      <w:pStyle w:val="Footer"/>
      <w:jc w:val="start"/>
      <w:rPr>
        <w:sz w:val="16"/>
        <w:szCs w:val="16"/>
      </w:rPr>
    </w:pPr>
    <w:r w:rsidRPr="006F6D3D">
      <w:rPr>
        <w:sz w:val="16"/>
        <w:szCs w:val="16"/>
      </w:rPr>
      <w:t xml:space="preserve">XXX-X-XXXX-XXXX-X/XX/$XX.00 ©20XX </w:t>
    </w:r>
    <w:r>
      <w:rPr>
        <w:sz w:val="16"/>
        <w:szCs w:val="16"/>
      </w:rPr>
      <w:t>ISC</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3A96620" w14:textId="77777777" w:rsidR="002809B9" w:rsidRDefault="002809B9" w:rsidP="001A3B3D">
      <w:r>
        <w:separator/>
      </w:r>
    </w:p>
  </w:footnote>
  <w:footnote w:type="continuationSeparator" w:id="0">
    <w:p w14:paraId="48381AB5" w14:textId="77777777" w:rsidR="002809B9" w:rsidRDefault="002809B9"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CACF929" w14:textId="4BDFE2A9" w:rsidR="005156EC" w:rsidRPr="002B793B" w:rsidRDefault="005156EC" w:rsidP="005156EC">
    <w:pPr>
      <w:pStyle w:val="Header"/>
      <w:bidi/>
      <w:rPr>
        <w:sz w:val="18"/>
        <w:szCs w:val="18"/>
        <w:rtl/>
        <w:lang w:bidi="fa-IR"/>
      </w:rPr>
    </w:pPr>
    <w:r w:rsidRPr="002B793B">
      <w:rPr>
        <w:noProof/>
        <w:sz w:val="18"/>
        <w:szCs w:val="18"/>
        <w:rtl/>
      </w:rPr>
      <w:drawing>
        <wp:anchor distT="0" distB="0" distL="114300" distR="114300" simplePos="0" relativeHeight="251656192" behindDoc="1" locked="0" layoutInCell="1" allowOverlap="1" wp14:anchorId="2383D816" wp14:editId="14058136">
          <wp:simplePos x="0" y="0"/>
          <wp:positionH relativeFrom="column">
            <wp:posOffset>-576580</wp:posOffset>
          </wp:positionH>
          <wp:positionV relativeFrom="paragraph">
            <wp:posOffset>-485775</wp:posOffset>
          </wp:positionV>
          <wp:extent cx="7620000" cy="1223645"/>
          <wp:effectExtent l="0" t="0" r="0" b="0"/>
          <wp:wrapNone/>
          <wp:docPr id="7"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head2.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223645"/>
                  </a:xfrm>
                  <a:prstGeom prst="rect">
                    <a:avLst/>
                  </a:prstGeom>
                </pic:spPr>
              </pic:pic>
            </a:graphicData>
          </a:graphic>
          <wp14:sizeRelH relativeFrom="page">
            <wp14:pctWidth>0%</wp14:pctWidth>
          </wp14:sizeRelH>
          <wp14:sizeRelV relativeFrom="page">
            <wp14:pctHeight>0%</wp14:pctHeight>
          </wp14:sizeRelV>
        </wp:anchor>
      </w:drawing>
    </w:r>
    <w:r w:rsidRPr="002B793B">
      <w:rPr>
        <w:sz w:val="18"/>
        <w:szCs w:val="18"/>
        <w:lang w:bidi="fa-IR"/>
      </w:rPr>
      <w:t>Last name of 1th a</w:t>
    </w:r>
    <w:r w:rsidR="00677B17" w:rsidRPr="002B793B">
      <w:rPr>
        <w:sz w:val="18"/>
        <w:szCs w:val="18"/>
        <w:lang w:bidi="fa-IR"/>
      </w:rPr>
      <w:t>u</w:t>
    </w:r>
    <w:r w:rsidRPr="002B793B">
      <w:rPr>
        <w:sz w:val="18"/>
        <w:szCs w:val="18"/>
        <w:lang w:bidi="fa-IR"/>
      </w:rPr>
      <w:t>thor et al (only 1th author′s name is mentioned), Short title of the article (up to 8 words)</w:t>
    </w:r>
    <w:r w:rsidRPr="002B793B">
      <w:rPr>
        <w:rFonts w:hint="cs"/>
        <w:sz w:val="18"/>
        <w:szCs w:val="18"/>
        <w:rtl/>
        <w:lang w:bidi="fa-IR"/>
      </w:rPr>
      <w:t xml:space="preserve"> </w:t>
    </w:r>
  </w:p>
  <w:p w14:paraId="22DF723D" w14:textId="77777777" w:rsidR="004C667C" w:rsidRPr="005156EC" w:rsidRDefault="004C667C" w:rsidP="005156EC">
    <w:pPr>
      <w:pStyle w:val="Header"/>
      <w:rPr>
        <w:rtl/>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FC0EDA8" w14:textId="57D166BB" w:rsidR="006C0C76" w:rsidRPr="00696FD9" w:rsidRDefault="002809B9" w:rsidP="006C0C76">
    <w:pPr>
      <w:pStyle w:val="Header"/>
      <w:ind w:start="-35.50pt" w:firstLine="13.50pt"/>
      <w:rPr>
        <w:rFonts w:asciiTheme="majorBidi" w:hAnsiTheme="majorBidi" w:cstheme="majorBidi"/>
        <w:b/>
        <w:bCs/>
        <w:color w:val="333333"/>
        <w:sz w:val="28"/>
        <w:szCs w:val="28"/>
      </w:rPr>
    </w:pPr>
    <w:r>
      <w:rPr>
        <w:rFonts w:asciiTheme="majorBidi" w:hAnsiTheme="majorBidi" w:cstheme="majorBidi"/>
        <w:noProof/>
        <w:sz w:val="22"/>
        <w:szCs w:val="22"/>
      </w:rPr>
      <mc:AlternateContent>
        <mc:Choice Requires="v">
          <w:pict w14:anchorId="25A9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0455" o:spid="_x0000_s3073" type="#_x0000_t75" style="position:absolute;left:0;text-align:left;margin-left:-45pt;margin-top:-113.3pt;width:595.2pt;height:845.6pt;z-index:-251656192;mso-position-horizontal-relative:margin;mso-position-vertical-relative:margin" o:allowincell="f">
              <v:imagedata r:id="rId1" o:title="en art_"/>
              <w10:wrap anchorx="margin" anchory="margin"/>
            </v:shape>
          </w:pict>
        </mc:Choice>
        <mc:Fallback>
          <w:drawing>
            <wp:anchor distT="0" distB="0" distL="114300" distR="114300" simplePos="0" relativeHeight="251661312" behindDoc="1" locked="0" layoutInCell="0" allowOverlap="1" wp14:anchorId="54B78885" wp14:editId="2B953332">
              <wp:simplePos x="0" y="0"/>
              <wp:positionH relativeFrom="margin">
                <wp:posOffset>-571500</wp:posOffset>
              </wp:positionH>
              <wp:positionV relativeFrom="margin">
                <wp:posOffset>-1438910</wp:posOffset>
              </wp:positionV>
              <wp:extent cx="7559040" cy="10739120"/>
              <wp:effectExtent l="0" t="0" r="3810" b="5080"/>
              <wp:wrapNone/>
              <wp:docPr id="1025" name="WordPictureWatermark481045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481045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73912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r w:rsidR="006C0C76" w:rsidRPr="00696FD9">
      <w:rPr>
        <w:rFonts w:asciiTheme="majorBidi" w:hAnsiTheme="majorBidi" w:cstheme="majorBidi"/>
        <w:b/>
        <w:bCs/>
        <w:color w:val="333333"/>
        <w:sz w:val="28"/>
        <w:szCs w:val="28"/>
      </w:rPr>
      <w:t>The 1st International and 3rd National Conference on Biomathematics</w:t>
    </w:r>
  </w:p>
  <w:p w14:paraId="71447BAC" w14:textId="0F7908E7" w:rsidR="006423C3" w:rsidRPr="00696FD9" w:rsidRDefault="006C0C76" w:rsidP="006C0C76">
    <w:pPr>
      <w:pStyle w:val="Header"/>
      <w:tabs>
        <w:tab w:val="start" w:pos="239.40pt"/>
        <w:tab w:val="center" w:pos="253pt"/>
      </w:tabs>
      <w:rPr>
        <w:rFonts w:asciiTheme="majorBidi" w:hAnsiTheme="majorBidi" w:cstheme="majorBidi"/>
      </w:rPr>
    </w:pPr>
    <w:r w:rsidRPr="00696FD9">
      <w:rPr>
        <w:rFonts w:asciiTheme="majorBidi" w:hAnsiTheme="majorBidi" w:cstheme="majorBidi"/>
        <w:color w:val="333333"/>
        <w:sz w:val="24"/>
        <w:szCs w:val="24"/>
      </w:rPr>
      <w:t xml:space="preserve">19-21 January 2022, </w:t>
    </w:r>
    <w:proofErr w:type="spellStart"/>
    <w:r w:rsidRPr="00696FD9">
      <w:rPr>
        <w:rFonts w:asciiTheme="majorBidi" w:hAnsiTheme="majorBidi" w:cstheme="majorBidi"/>
        <w:color w:val="333333"/>
        <w:sz w:val="24"/>
        <w:szCs w:val="24"/>
      </w:rPr>
      <w:t>Damghan</w:t>
    </w:r>
    <w:proofErr w:type="spellEnd"/>
    <w:r w:rsidRPr="00696FD9">
      <w:rPr>
        <w:rFonts w:asciiTheme="majorBidi" w:hAnsiTheme="majorBidi" w:cstheme="majorBidi"/>
        <w:color w:val="333333"/>
        <w:sz w:val="24"/>
        <w:szCs w:val="24"/>
      </w:rPr>
      <w:t xml:space="preserve"> </w:t>
    </w:r>
    <w:r w:rsidR="00B55AAF">
      <w:rPr>
        <w:rFonts w:asciiTheme="majorBidi" w:hAnsiTheme="majorBidi" w:cstheme="majorBidi"/>
        <w:color w:val="333333"/>
        <w:sz w:val="24"/>
        <w:szCs w:val="24"/>
      </w:rPr>
      <w:t>U</w:t>
    </w:r>
    <w:r w:rsidRPr="00696FD9">
      <w:rPr>
        <w:rFonts w:asciiTheme="majorBidi" w:hAnsiTheme="majorBidi" w:cstheme="majorBidi"/>
        <w:color w:val="333333"/>
        <w:sz w:val="24"/>
        <w:szCs w:val="24"/>
      </w:rPr>
      <w:t>niversity</w:t>
    </w:r>
    <w:r w:rsidR="007036D4" w:rsidRPr="00696FD9">
      <w:rPr>
        <w:rFonts w:asciiTheme="majorBidi" w:hAnsiTheme="majorBidi" w:cstheme="majorBidi"/>
        <w:color w:val="333333"/>
        <w:sz w:val="24"/>
        <w:szCs w:val="24"/>
      </w:rPr>
      <w:t>, Iran.</w: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BD05CF" w14:textId="77777777" w:rsidR="004A036B" w:rsidRDefault="004A036B" w:rsidP="00A718B6">
    <w:pPr>
      <w:autoSpaceDE w:val="0"/>
      <w:autoSpaceDN w:val="0"/>
      <w:adjustRightInd w:val="0"/>
      <w:rPr>
        <w:rFonts w:asciiTheme="majorBidi" w:hAnsiTheme="majorBidi" w:cstheme="majorBidi"/>
      </w:rPr>
    </w:pPr>
    <w:r>
      <w:rPr>
        <w:rFonts w:asciiTheme="majorBidi" w:hAnsiTheme="majorBidi" w:cstheme="majorBidi"/>
        <w:noProof/>
      </w:rPr>
      <w:drawing>
        <wp:anchor distT="0" distB="0" distL="114300" distR="114300" simplePos="0" relativeHeight="251659264" behindDoc="1" locked="0" layoutInCell="1" allowOverlap="1" wp14:anchorId="3F099F42" wp14:editId="6F2F854F">
          <wp:simplePos x="0" y="0"/>
          <wp:positionH relativeFrom="column">
            <wp:posOffset>6098540</wp:posOffset>
          </wp:positionH>
          <wp:positionV relativeFrom="paragraph">
            <wp:posOffset>-164465</wp:posOffset>
          </wp:positionV>
          <wp:extent cx="680085" cy="412115"/>
          <wp:effectExtent l="0" t="0" r="5715" b="6985"/>
          <wp:wrapNone/>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085" cy="412115"/>
                  </a:xfrm>
                  <a:prstGeom prst="rect">
                    <a:avLst/>
                  </a:prstGeom>
                </pic:spPr>
              </pic:pic>
            </a:graphicData>
          </a:graphic>
        </wp:anchor>
      </w:drawing>
    </w:r>
    <w:r>
      <w:rPr>
        <w:rFonts w:asciiTheme="majorBidi" w:hAnsiTheme="majorBidi" w:cstheme="majorBidi"/>
        <w:noProof/>
      </w:rPr>
      <w:drawing>
        <wp:anchor distT="0" distB="0" distL="114300" distR="114300" simplePos="0" relativeHeight="251658240" behindDoc="1" locked="0" layoutInCell="1" allowOverlap="1" wp14:anchorId="0D1A1BD7" wp14:editId="3DAACF90">
          <wp:simplePos x="0" y="0"/>
          <wp:positionH relativeFrom="margin">
            <wp:posOffset>-289560</wp:posOffset>
          </wp:positionH>
          <wp:positionV relativeFrom="paragraph">
            <wp:posOffset>-332105</wp:posOffset>
          </wp:positionV>
          <wp:extent cx="487045" cy="674370"/>
          <wp:effectExtent l="0" t="0" r="8255" b="0"/>
          <wp:wrapTight wrapText="bothSides">
            <wp:wrapPolygon edited="0">
              <wp:start x="6759" y="0"/>
              <wp:lineTo x="2535" y="3051"/>
              <wp:lineTo x="0" y="6712"/>
              <wp:lineTo x="0" y="20746"/>
              <wp:lineTo x="21121" y="20746"/>
              <wp:lineTo x="21121" y="4881"/>
              <wp:lineTo x="15207" y="0"/>
              <wp:lineTo x="6759" y="0"/>
            </wp:wrapPolygon>
          </wp:wrapTight>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du logo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7045" cy="674370"/>
                  </a:xfrm>
                  <a:prstGeom prst="rect">
                    <a:avLst/>
                  </a:prstGeom>
                </pic:spPr>
              </pic:pic>
            </a:graphicData>
          </a:graphic>
        </wp:anchor>
      </w:drawing>
    </w:r>
  </w:p>
  <w:p w14:paraId="3994A716" w14:textId="77777777" w:rsidR="004A036B" w:rsidRPr="00415F75" w:rsidRDefault="004A036B" w:rsidP="00A37392">
    <w:pPr>
      <w:autoSpaceDE w:val="0"/>
      <w:autoSpaceDN w:val="0"/>
      <w:adjustRightInd w:val="0"/>
      <w:rPr>
        <w:rFonts w:asciiTheme="majorBidi" w:hAnsiTheme="majorBidi" w:cstheme="majorBidi"/>
        <w:sz w:val="18"/>
        <w:szCs w:val="18"/>
      </w:rPr>
    </w:pPr>
    <w:r w:rsidRPr="00415F75">
      <w:rPr>
        <w:rFonts w:asciiTheme="majorBidi" w:hAnsiTheme="majorBidi" w:cstheme="majorBidi"/>
        <w:sz w:val="18"/>
        <w:szCs w:val="18"/>
      </w:rPr>
      <w:t>The 1</w:t>
    </w:r>
    <w:r w:rsidRPr="00415F75">
      <w:rPr>
        <w:rFonts w:asciiTheme="majorBidi" w:hAnsiTheme="majorBidi" w:cstheme="majorBidi"/>
        <w:sz w:val="18"/>
        <w:szCs w:val="18"/>
        <w:vertAlign w:val="superscript"/>
      </w:rPr>
      <w:t>st</w:t>
    </w:r>
    <w:r w:rsidRPr="00415F75">
      <w:rPr>
        <w:rFonts w:asciiTheme="majorBidi" w:hAnsiTheme="majorBidi" w:cstheme="majorBidi"/>
        <w:sz w:val="18"/>
        <w:szCs w:val="18"/>
      </w:rPr>
      <w:t xml:space="preserve"> International and 3</w:t>
    </w:r>
    <w:r w:rsidRPr="00415F75">
      <w:rPr>
        <w:rFonts w:asciiTheme="majorBidi" w:hAnsiTheme="majorBidi" w:cstheme="majorBidi"/>
        <w:sz w:val="18"/>
        <w:szCs w:val="18"/>
        <w:vertAlign w:val="superscript"/>
      </w:rPr>
      <w:t>rd</w:t>
    </w:r>
    <w:r w:rsidRPr="00415F75">
      <w:rPr>
        <w:rFonts w:asciiTheme="majorBidi" w:hAnsiTheme="majorBidi" w:cstheme="majorBidi"/>
        <w:sz w:val="18"/>
        <w:szCs w:val="18"/>
      </w:rPr>
      <w:t xml:space="preserve"> National Conference on Biomathematics</w:t>
    </w:r>
    <w:r>
      <w:rPr>
        <w:rFonts w:asciiTheme="majorBidi" w:hAnsiTheme="majorBidi" w:cstheme="majorBidi"/>
        <w:sz w:val="18"/>
        <w:szCs w:val="18"/>
      </w:rPr>
      <w:t xml:space="preserve"> - 19-21 January 2022 </w:t>
    </w:r>
    <w:r w:rsidRPr="00415F75">
      <w:rPr>
        <w:rFonts w:asciiTheme="majorBidi" w:hAnsiTheme="majorBidi" w:cstheme="majorBidi"/>
        <w:sz w:val="18"/>
        <w:szCs w:val="18"/>
      </w:rPr>
      <w:t xml:space="preserve">- </w:t>
    </w:r>
    <w:proofErr w:type="spellStart"/>
    <w:r w:rsidRPr="00415F75">
      <w:rPr>
        <w:rFonts w:asciiTheme="majorBidi" w:hAnsiTheme="majorBidi" w:cstheme="majorBidi"/>
        <w:sz w:val="18"/>
        <w:szCs w:val="18"/>
      </w:rPr>
      <w:t>Damghan</w:t>
    </w:r>
    <w:proofErr w:type="spellEnd"/>
    <w:r w:rsidRPr="00415F75">
      <w:rPr>
        <w:rFonts w:asciiTheme="majorBidi" w:hAnsiTheme="majorBidi" w:cstheme="majorBidi"/>
        <w:sz w:val="18"/>
        <w:szCs w:val="18"/>
      </w:rPr>
      <w:t xml:space="preserve"> University, Iran</w:t>
    </w:r>
    <w:r>
      <w:rPr>
        <w:rFonts w:asciiTheme="majorBidi" w:hAnsiTheme="majorBidi" w:cstheme="majorBidi"/>
        <w:sz w:val="18"/>
        <w:szCs w:val="18"/>
      </w:rPr>
      <w:t>.</w:t>
    </w:r>
  </w:p>
  <w:p w14:paraId="16DAC0B9" w14:textId="77777777" w:rsidR="004A036B" w:rsidRPr="00271D8B" w:rsidRDefault="004A036B" w:rsidP="00271D8B">
    <w:pPr>
      <w:autoSpaceDE w:val="0"/>
      <w:autoSpaceDN w:val="0"/>
      <w:adjustRightInd w:val="0"/>
      <w:jc w:val="start"/>
      <w:rPr>
        <w:rFonts w:ascii="Arial-BoldMT" w:hAnsi="Arial-BoldMT" w:cs="Arial-BoldMT"/>
        <w:sz w:val="16"/>
        <w:szCs w:val="16"/>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121.50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D23"/>
    <w:rsid w:val="00010978"/>
    <w:rsid w:val="00014946"/>
    <w:rsid w:val="0004781E"/>
    <w:rsid w:val="0008758A"/>
    <w:rsid w:val="0009317D"/>
    <w:rsid w:val="000C00B2"/>
    <w:rsid w:val="000C0550"/>
    <w:rsid w:val="000C1E68"/>
    <w:rsid w:val="000E45A3"/>
    <w:rsid w:val="00112B74"/>
    <w:rsid w:val="00163F3F"/>
    <w:rsid w:val="001853FA"/>
    <w:rsid w:val="00191B27"/>
    <w:rsid w:val="001945CB"/>
    <w:rsid w:val="001A22CB"/>
    <w:rsid w:val="001A2EFD"/>
    <w:rsid w:val="001A3B3D"/>
    <w:rsid w:val="001B67DC"/>
    <w:rsid w:val="001D58D0"/>
    <w:rsid w:val="001E1BBF"/>
    <w:rsid w:val="001E4C0E"/>
    <w:rsid w:val="00212755"/>
    <w:rsid w:val="002254A9"/>
    <w:rsid w:val="00233D97"/>
    <w:rsid w:val="002347A2"/>
    <w:rsid w:val="00243C3D"/>
    <w:rsid w:val="00253C8B"/>
    <w:rsid w:val="00271D8B"/>
    <w:rsid w:val="002809B9"/>
    <w:rsid w:val="002850E3"/>
    <w:rsid w:val="00287FF4"/>
    <w:rsid w:val="002B2185"/>
    <w:rsid w:val="002B4ACA"/>
    <w:rsid w:val="002B618E"/>
    <w:rsid w:val="002B793B"/>
    <w:rsid w:val="002C5D1B"/>
    <w:rsid w:val="003324C0"/>
    <w:rsid w:val="00333036"/>
    <w:rsid w:val="003373EC"/>
    <w:rsid w:val="003403B8"/>
    <w:rsid w:val="00354FCF"/>
    <w:rsid w:val="00355436"/>
    <w:rsid w:val="003658B8"/>
    <w:rsid w:val="00365EB6"/>
    <w:rsid w:val="00382406"/>
    <w:rsid w:val="00383384"/>
    <w:rsid w:val="00384C81"/>
    <w:rsid w:val="00394D5C"/>
    <w:rsid w:val="003A19E2"/>
    <w:rsid w:val="003A2BB4"/>
    <w:rsid w:val="003A644E"/>
    <w:rsid w:val="003B2B40"/>
    <w:rsid w:val="003B2DA7"/>
    <w:rsid w:val="003B4E04"/>
    <w:rsid w:val="003D2DF2"/>
    <w:rsid w:val="003F5A08"/>
    <w:rsid w:val="00420716"/>
    <w:rsid w:val="004325FB"/>
    <w:rsid w:val="00434D19"/>
    <w:rsid w:val="004432BA"/>
    <w:rsid w:val="0044407E"/>
    <w:rsid w:val="00447BB9"/>
    <w:rsid w:val="0046031D"/>
    <w:rsid w:val="00462013"/>
    <w:rsid w:val="004728FA"/>
    <w:rsid w:val="00473AC9"/>
    <w:rsid w:val="00473BDE"/>
    <w:rsid w:val="004A036B"/>
    <w:rsid w:val="004B4363"/>
    <w:rsid w:val="004C667C"/>
    <w:rsid w:val="004C694C"/>
    <w:rsid w:val="004D3B09"/>
    <w:rsid w:val="004D4022"/>
    <w:rsid w:val="004D72B5"/>
    <w:rsid w:val="004D7891"/>
    <w:rsid w:val="005156EC"/>
    <w:rsid w:val="00533F1D"/>
    <w:rsid w:val="00551B7F"/>
    <w:rsid w:val="00562210"/>
    <w:rsid w:val="0056610F"/>
    <w:rsid w:val="00570ECD"/>
    <w:rsid w:val="00575BCA"/>
    <w:rsid w:val="00590425"/>
    <w:rsid w:val="005B0344"/>
    <w:rsid w:val="005B520E"/>
    <w:rsid w:val="005C1C8B"/>
    <w:rsid w:val="005E2800"/>
    <w:rsid w:val="00605825"/>
    <w:rsid w:val="00620111"/>
    <w:rsid w:val="00622E49"/>
    <w:rsid w:val="006321EC"/>
    <w:rsid w:val="006423C3"/>
    <w:rsid w:val="00645D22"/>
    <w:rsid w:val="0064688F"/>
    <w:rsid w:val="00651A08"/>
    <w:rsid w:val="006521C1"/>
    <w:rsid w:val="00653862"/>
    <w:rsid w:val="00654204"/>
    <w:rsid w:val="00670434"/>
    <w:rsid w:val="00677B17"/>
    <w:rsid w:val="00687035"/>
    <w:rsid w:val="00696FD9"/>
    <w:rsid w:val="006A29BB"/>
    <w:rsid w:val="006B6B66"/>
    <w:rsid w:val="006C0C76"/>
    <w:rsid w:val="006C598B"/>
    <w:rsid w:val="006D0581"/>
    <w:rsid w:val="006F6D3D"/>
    <w:rsid w:val="007036D4"/>
    <w:rsid w:val="00715BEA"/>
    <w:rsid w:val="00740EEA"/>
    <w:rsid w:val="00752578"/>
    <w:rsid w:val="00794804"/>
    <w:rsid w:val="00797151"/>
    <w:rsid w:val="007B33F1"/>
    <w:rsid w:val="007B64DB"/>
    <w:rsid w:val="007B6DDA"/>
    <w:rsid w:val="007C0308"/>
    <w:rsid w:val="007C2FF2"/>
    <w:rsid w:val="007D528B"/>
    <w:rsid w:val="007D6232"/>
    <w:rsid w:val="007D68F2"/>
    <w:rsid w:val="007D696A"/>
    <w:rsid w:val="007F1F99"/>
    <w:rsid w:val="007F4931"/>
    <w:rsid w:val="007F768F"/>
    <w:rsid w:val="008048FF"/>
    <w:rsid w:val="0080791D"/>
    <w:rsid w:val="00816A08"/>
    <w:rsid w:val="00831691"/>
    <w:rsid w:val="00836367"/>
    <w:rsid w:val="00844500"/>
    <w:rsid w:val="0085166E"/>
    <w:rsid w:val="008609AF"/>
    <w:rsid w:val="008617E6"/>
    <w:rsid w:val="00873603"/>
    <w:rsid w:val="00890A25"/>
    <w:rsid w:val="008A2C7D"/>
    <w:rsid w:val="008A7A92"/>
    <w:rsid w:val="008B6524"/>
    <w:rsid w:val="008C0453"/>
    <w:rsid w:val="008C4B23"/>
    <w:rsid w:val="008E3807"/>
    <w:rsid w:val="008F6E2C"/>
    <w:rsid w:val="00917A57"/>
    <w:rsid w:val="00923138"/>
    <w:rsid w:val="009303D9"/>
    <w:rsid w:val="00933C64"/>
    <w:rsid w:val="00945D68"/>
    <w:rsid w:val="00972203"/>
    <w:rsid w:val="009C29CB"/>
    <w:rsid w:val="009D11A9"/>
    <w:rsid w:val="009E669A"/>
    <w:rsid w:val="009F1D79"/>
    <w:rsid w:val="00A03E66"/>
    <w:rsid w:val="00A0572A"/>
    <w:rsid w:val="00A059B3"/>
    <w:rsid w:val="00A06EC7"/>
    <w:rsid w:val="00A25AAD"/>
    <w:rsid w:val="00A3357D"/>
    <w:rsid w:val="00A93B5D"/>
    <w:rsid w:val="00A93EA0"/>
    <w:rsid w:val="00A96A7C"/>
    <w:rsid w:val="00AB5AC5"/>
    <w:rsid w:val="00AC41E9"/>
    <w:rsid w:val="00AE3409"/>
    <w:rsid w:val="00AE4FE3"/>
    <w:rsid w:val="00AF229B"/>
    <w:rsid w:val="00AF3CDF"/>
    <w:rsid w:val="00B062E4"/>
    <w:rsid w:val="00B11A60"/>
    <w:rsid w:val="00B22613"/>
    <w:rsid w:val="00B421A9"/>
    <w:rsid w:val="00B44A76"/>
    <w:rsid w:val="00B55AAF"/>
    <w:rsid w:val="00B659EB"/>
    <w:rsid w:val="00B768D1"/>
    <w:rsid w:val="00B81C57"/>
    <w:rsid w:val="00BA1025"/>
    <w:rsid w:val="00BA13C6"/>
    <w:rsid w:val="00BA62E9"/>
    <w:rsid w:val="00BC3420"/>
    <w:rsid w:val="00BD670B"/>
    <w:rsid w:val="00BE7D3C"/>
    <w:rsid w:val="00BF5FF6"/>
    <w:rsid w:val="00C0207F"/>
    <w:rsid w:val="00C16117"/>
    <w:rsid w:val="00C3075A"/>
    <w:rsid w:val="00C919A4"/>
    <w:rsid w:val="00C952C5"/>
    <w:rsid w:val="00CA4392"/>
    <w:rsid w:val="00CC393F"/>
    <w:rsid w:val="00CD12A0"/>
    <w:rsid w:val="00D2176E"/>
    <w:rsid w:val="00D260F2"/>
    <w:rsid w:val="00D46C0C"/>
    <w:rsid w:val="00D4747E"/>
    <w:rsid w:val="00D632BE"/>
    <w:rsid w:val="00D72D06"/>
    <w:rsid w:val="00D7522C"/>
    <w:rsid w:val="00D7536F"/>
    <w:rsid w:val="00D76668"/>
    <w:rsid w:val="00D817F1"/>
    <w:rsid w:val="00D90783"/>
    <w:rsid w:val="00D90B68"/>
    <w:rsid w:val="00DB1DFB"/>
    <w:rsid w:val="00DF5417"/>
    <w:rsid w:val="00DF73CB"/>
    <w:rsid w:val="00E07383"/>
    <w:rsid w:val="00E165BC"/>
    <w:rsid w:val="00E3777B"/>
    <w:rsid w:val="00E61E12"/>
    <w:rsid w:val="00E645C7"/>
    <w:rsid w:val="00E663A5"/>
    <w:rsid w:val="00E7596C"/>
    <w:rsid w:val="00E878F2"/>
    <w:rsid w:val="00ED0149"/>
    <w:rsid w:val="00ED5577"/>
    <w:rsid w:val="00EE7801"/>
    <w:rsid w:val="00EF7DE3"/>
    <w:rsid w:val="00F03103"/>
    <w:rsid w:val="00F101E4"/>
    <w:rsid w:val="00F271DE"/>
    <w:rsid w:val="00F442D6"/>
    <w:rsid w:val="00F4513F"/>
    <w:rsid w:val="00F627DA"/>
    <w:rsid w:val="00F63308"/>
    <w:rsid w:val="00F7288F"/>
    <w:rsid w:val="00F7388F"/>
    <w:rsid w:val="00F8081C"/>
    <w:rsid w:val="00F847A6"/>
    <w:rsid w:val="00F9441B"/>
    <w:rsid w:val="00FA4C32"/>
    <w:rsid w:val="00FB6DE2"/>
    <w:rsid w:val="00FC3F1A"/>
    <w:rsid w:val="00FD7A7A"/>
    <w:rsid w:val="00FE554C"/>
    <w:rsid w:val="00FE7114"/>
    <w:rsid w:val="00FF3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199A3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253C8B"/>
    <w:pPr>
      <w:spacing w:before="5pt" w:beforeAutospacing="1" w:after="5pt" w:afterAutospacing="1"/>
      <w:jc w:val="start"/>
    </w:pPr>
    <w:rPr>
      <w:rFonts w:eastAsia="Times New Roman"/>
      <w:sz w:val="24"/>
      <w:szCs w:val="24"/>
    </w:rPr>
  </w:style>
  <w:style w:type="table" w:styleId="TableGrid">
    <w:name w:val="Table Grid"/>
    <w:basedOn w:val="TableNormal"/>
    <w:rsid w:val="003A2BB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7C"/>
    <w:rPr>
      <w:color w:val="808080"/>
    </w:rPr>
  </w:style>
  <w:style w:type="paragraph" w:styleId="FootnoteText">
    <w:name w:val="footnote text"/>
    <w:basedOn w:val="Normal"/>
    <w:link w:val="FootnoteTextChar"/>
    <w:rsid w:val="00FF34AA"/>
  </w:style>
  <w:style w:type="character" w:customStyle="1" w:styleId="FootnoteTextChar">
    <w:name w:val="Footnote Text Char"/>
    <w:basedOn w:val="DefaultParagraphFont"/>
    <w:link w:val="FootnoteText"/>
    <w:rsid w:val="00FF34AA"/>
  </w:style>
  <w:style w:type="character" w:styleId="FootnoteReference">
    <w:name w:val="footnote reference"/>
    <w:basedOn w:val="DefaultParagraphFont"/>
    <w:rsid w:val="00FF34AA"/>
    <w:rPr>
      <w:vertAlign w:val="superscript"/>
    </w:rPr>
  </w:style>
  <w:style w:type="character" w:styleId="Hyperlink">
    <w:name w:val="Hyperlink"/>
    <w:basedOn w:val="DefaultParagraphFont"/>
    <w:uiPriority w:val="99"/>
    <w:unhideWhenUsed/>
    <w:rsid w:val="003403B8"/>
    <w:rPr>
      <w:color w:val="0000FF"/>
      <w:u w:val="single"/>
    </w:rPr>
  </w:style>
  <w:style w:type="character" w:styleId="CommentReference">
    <w:name w:val="annotation reference"/>
    <w:basedOn w:val="DefaultParagraphFont"/>
    <w:rsid w:val="002B4ACA"/>
    <w:rPr>
      <w:sz w:val="16"/>
      <w:szCs w:val="16"/>
    </w:rPr>
  </w:style>
  <w:style w:type="paragraph" w:styleId="CommentText">
    <w:name w:val="annotation text"/>
    <w:basedOn w:val="Normal"/>
    <w:link w:val="CommentTextChar"/>
    <w:rsid w:val="002B4ACA"/>
  </w:style>
  <w:style w:type="character" w:customStyle="1" w:styleId="CommentTextChar">
    <w:name w:val="Comment Text Char"/>
    <w:basedOn w:val="DefaultParagraphFont"/>
    <w:link w:val="CommentText"/>
    <w:rsid w:val="002B4ACA"/>
  </w:style>
  <w:style w:type="paragraph" w:styleId="CommentSubject">
    <w:name w:val="annotation subject"/>
    <w:basedOn w:val="CommentText"/>
    <w:next w:val="CommentText"/>
    <w:link w:val="CommentSubjectChar"/>
    <w:semiHidden/>
    <w:unhideWhenUsed/>
    <w:rsid w:val="002B4ACA"/>
    <w:rPr>
      <w:b/>
      <w:bCs/>
    </w:rPr>
  </w:style>
  <w:style w:type="character" w:customStyle="1" w:styleId="CommentSubjectChar">
    <w:name w:val="Comment Subject Char"/>
    <w:basedOn w:val="CommentTextChar"/>
    <w:link w:val="CommentSubject"/>
    <w:semiHidden/>
    <w:rsid w:val="002B4ACA"/>
    <w:rPr>
      <w:b/>
      <w:bCs/>
    </w:rPr>
  </w:style>
  <w:style w:type="paragraph" w:styleId="BalloonText">
    <w:name w:val="Balloon Text"/>
    <w:basedOn w:val="Normal"/>
    <w:link w:val="BalloonTextChar"/>
    <w:semiHidden/>
    <w:unhideWhenUsed/>
    <w:rsid w:val="002B4ACA"/>
    <w:rPr>
      <w:rFonts w:ascii="Segoe UI" w:hAnsi="Segoe UI" w:cs="Segoe UI"/>
      <w:sz w:val="18"/>
      <w:szCs w:val="18"/>
    </w:rPr>
  </w:style>
  <w:style w:type="character" w:customStyle="1" w:styleId="BalloonTextChar">
    <w:name w:val="Balloon Text Char"/>
    <w:basedOn w:val="DefaultParagraphFont"/>
    <w:link w:val="BalloonText"/>
    <w:semiHidden/>
    <w:rsid w:val="002B4ACA"/>
    <w:rPr>
      <w:rFonts w:ascii="Segoe UI" w:hAnsi="Segoe UI" w:cs="Segoe UI"/>
      <w:sz w:val="18"/>
      <w:szCs w:val="18"/>
    </w:rPr>
  </w:style>
  <w:style w:type="paragraph" w:styleId="Revision">
    <w:name w:val="Revision"/>
    <w:hidden/>
    <w:uiPriority w:val="99"/>
    <w:semiHidden/>
    <w:rsid w:val="003B2DA7"/>
  </w:style>
  <w:style w:type="character" w:customStyle="1" w:styleId="fontstyle01">
    <w:name w:val="fontstyle01"/>
    <w:basedOn w:val="DefaultParagraphFont"/>
    <w:rsid w:val="00DB1DFB"/>
    <w:rPr>
      <w:rFonts w:ascii="ProximaNova-Bold-Identity-H" w:hAnsi="ProximaNova-Bold-Identity-H" w:hint="default"/>
      <w:b/>
      <w:bCs/>
      <w:i w:val="0"/>
      <w:iCs w:val="0"/>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70643">
      <w:bodyDiv w:val="1"/>
      <w:marLeft w:val="0pt"/>
      <w:marRight w:val="0pt"/>
      <w:marTop w:val="0pt"/>
      <w:marBottom w:val="0pt"/>
      <w:divBdr>
        <w:top w:val="none" w:sz="0" w:space="0" w:color="auto"/>
        <w:left w:val="none" w:sz="0" w:space="0" w:color="auto"/>
        <w:bottom w:val="none" w:sz="0" w:space="0" w:color="auto"/>
        <w:right w:val="none" w:sz="0" w:space="0" w:color="auto"/>
      </w:divBdr>
    </w:div>
    <w:div w:id="335697254">
      <w:bodyDiv w:val="1"/>
      <w:marLeft w:val="0pt"/>
      <w:marRight w:val="0pt"/>
      <w:marTop w:val="0pt"/>
      <w:marBottom w:val="0pt"/>
      <w:divBdr>
        <w:top w:val="none" w:sz="0" w:space="0" w:color="auto"/>
        <w:left w:val="none" w:sz="0" w:space="0" w:color="auto"/>
        <w:bottom w:val="none" w:sz="0" w:space="0" w:color="auto"/>
        <w:right w:val="none" w:sz="0" w:space="0" w:color="auto"/>
      </w:divBdr>
    </w:div>
    <w:div w:id="380634057">
      <w:bodyDiv w:val="1"/>
      <w:marLeft w:val="0pt"/>
      <w:marRight w:val="0pt"/>
      <w:marTop w:val="0pt"/>
      <w:marBottom w:val="0pt"/>
      <w:divBdr>
        <w:top w:val="none" w:sz="0" w:space="0" w:color="auto"/>
        <w:left w:val="none" w:sz="0" w:space="0" w:color="auto"/>
        <w:bottom w:val="none" w:sz="0" w:space="0" w:color="auto"/>
        <w:right w:val="none" w:sz="0" w:space="0" w:color="auto"/>
      </w:divBdr>
    </w:div>
    <w:div w:id="763186959">
      <w:bodyDiv w:val="1"/>
      <w:marLeft w:val="0pt"/>
      <w:marRight w:val="0pt"/>
      <w:marTop w:val="0pt"/>
      <w:marBottom w:val="0pt"/>
      <w:divBdr>
        <w:top w:val="none" w:sz="0" w:space="0" w:color="auto"/>
        <w:left w:val="none" w:sz="0" w:space="0" w:color="auto"/>
        <w:bottom w:val="none" w:sz="0" w:space="0" w:color="auto"/>
        <w:right w:val="none" w:sz="0" w:space="0" w:color="auto"/>
      </w:divBdr>
    </w:div>
    <w:div w:id="204158616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https://www.tandfonline.com/doi/abs/10.1080/10408363.2020.1857681" TargetMode="Externa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hyperlink" Target="https://iubmb.onlinelibrary.wiley.com/doi/abs/10.1002/biof.1783" TargetMode="External"/></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footer2.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_rels/header2.xml.rels><?xml version="1.0" encoding="UTF-8" standalone="yes"?>
<Relationships xmlns="http://schemas.openxmlformats.org/package/2006/relationships"><Relationship Id="rId2" Type="http://purl.oclc.org/ooxml/officeDocument/relationships/image" Target="media/image4.jpeg"/><Relationship Id="rId1" Type="http://purl.oclc.org/ooxml/officeDocument/relationships/image" Target="media/image3.jpeg"/></Relationships>
</file>

<file path=word/_rels/header3.xml.rels><?xml version="1.0" encoding="UTF-8" standalone="yes"?>
<Relationships xmlns="http://schemas.openxmlformats.org/package/2006/relationships"><Relationship Id="rId2" Type="http://purl.oclc.org/ooxml/officeDocument/relationships/image" Target="media/image6.png"/><Relationship Id="rId1" Type="http://purl.oclc.org/ooxml/officeDocument/relationships/image" Target="media/image5.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BAA41BF-710B-476A-B2A2-7BF5C5976C6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26</TotalTime>
  <Pages>1</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6</cp:revision>
  <dcterms:created xsi:type="dcterms:W3CDTF">2021-12-04T05:08:00Z</dcterms:created>
  <dcterms:modified xsi:type="dcterms:W3CDTF">2021-12-04T07:59:00Z</dcterms:modified>
</cp:coreProperties>
</file>