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91828F0" w14:textId="0AD606B1" w:rsidR="002C5D1B" w:rsidRDefault="00AA131B" w:rsidP="00C76BC8">
      <w:pPr>
        <w:pStyle w:val="papertitle"/>
        <w:spacing w:before="5pt" w:beforeAutospacing="1" w:after="5pt" w:afterAutospacing="1"/>
        <w:rPr>
          <w:kern w:val="48"/>
          <w:lang w:bidi="fa-IR"/>
        </w:rPr>
      </w:pPr>
      <w:r w:rsidRPr="00AA131B">
        <w:rPr>
          <w:kern w:val="48"/>
          <w:lang w:bidi="fa-IR"/>
        </w:rPr>
        <w:t>properties of electron beam  scattering foil free in small fields using mcnpx</w:t>
      </w:r>
    </w:p>
    <w:p w14:paraId="4FCB647B" w14:textId="77777777" w:rsidR="00C76BC8" w:rsidRPr="00C76BC8" w:rsidRDefault="00C76BC8" w:rsidP="00C76BC8">
      <w:pPr>
        <w:pStyle w:val="papertitle"/>
        <w:spacing w:before="5pt" w:beforeAutospacing="1" w:after="5pt" w:afterAutospacing="1"/>
        <w:rPr>
          <w:kern w:val="48"/>
          <w:lang w:bidi="fa-IR"/>
        </w:rPr>
        <w:sectPr w:rsidR="00C76BC8" w:rsidRPr="00C76BC8" w:rsidSect="005156EC">
          <w:headerReference w:type="default" r:id="rId8"/>
          <w:footerReference w:type="default" r:id="rId9"/>
          <w:headerReference w:type="first" r:id="rId10"/>
          <w:footerReference w:type="first" r:id="rId11"/>
          <w:pgSz w:w="595.30pt" w:h="841.90pt" w:code="9"/>
          <w:pgMar w:top="113.40pt" w:right="44.65pt" w:bottom="72pt" w:left="44.65pt" w:header="36pt" w:footer="42.50pt" w:gutter="0pt"/>
          <w:cols w:space="36pt"/>
          <w:titlePg/>
          <w:docGrid w:linePitch="360"/>
        </w:sectPr>
      </w:pPr>
    </w:p>
    <w:p w14:paraId="0485BFEF" w14:textId="0A55AB8C" w:rsidR="00C76BC8" w:rsidRDefault="005F764C" w:rsidP="009A535A">
      <w:pPr>
        <w:rPr>
          <w:vertAlign w:val="superscript"/>
        </w:rPr>
      </w:pPr>
      <w:r>
        <w:lastRenderedPageBreak/>
        <w:t>*</w:t>
      </w:r>
      <w:r w:rsidR="00C76BC8">
        <w:t>Z</w:t>
      </w:r>
      <w:r w:rsidR="002C1B39">
        <w:t>einab</w:t>
      </w:r>
      <w:r w:rsidR="00C76BC8">
        <w:t>Sedaghat</w:t>
      </w:r>
      <w:r w:rsidR="009A535A">
        <w:rPr>
          <w:vertAlign w:val="superscript"/>
        </w:rPr>
        <w:t>1</w:t>
      </w:r>
      <w:r w:rsidR="00C76BC8">
        <w:t xml:space="preserve"> , </w:t>
      </w:r>
      <w:r w:rsidR="00C76BC8" w:rsidRPr="00C76BC8">
        <w:t>M</w:t>
      </w:r>
      <w:r w:rsidR="002C1B39">
        <w:t>ansour</w:t>
      </w:r>
      <w:r w:rsidR="00C76BC8">
        <w:t>.</w:t>
      </w:r>
      <w:r w:rsidR="00C76BC8" w:rsidRPr="00C76BC8">
        <w:t>Zabihzadeh</w:t>
      </w:r>
      <w:r w:rsidR="009A535A">
        <w:rPr>
          <w:vertAlign w:val="superscript"/>
        </w:rPr>
        <w:t>1,2</w:t>
      </w:r>
    </w:p>
    <w:p w14:paraId="536AE6AF" w14:textId="77777777" w:rsidR="009A535A" w:rsidRPr="009A535A" w:rsidRDefault="009A535A" w:rsidP="009A535A">
      <w:pPr>
        <w:rPr>
          <w:vertAlign w:val="superscript"/>
        </w:rPr>
        <w:sectPr w:rsidR="009A535A" w:rsidRPr="009A535A" w:rsidSect="005156EC">
          <w:type w:val="continuous"/>
          <w:pgSz w:w="595.30pt" w:h="841.90pt" w:code="9"/>
          <w:pgMar w:top="113.40pt" w:right="44.65pt" w:bottom="72pt" w:left="44.65pt" w:header="36pt" w:footer="36pt" w:gutter="0pt"/>
          <w:cols w:space="36pt"/>
          <w:docGrid w:linePitch="360"/>
        </w:sectPr>
      </w:pPr>
    </w:p>
    <w:p w14:paraId="7852EE9D" w14:textId="41A61456" w:rsidR="009A535A" w:rsidRDefault="009A535A" w:rsidP="009A535A">
      <w:pPr>
        <w:autoSpaceDE w:val="0"/>
        <w:autoSpaceDN w:val="0"/>
        <w:adjustRightInd w:val="0"/>
        <w:rPr>
          <w:rFonts w:ascii="ZapfElliptBT" w:hAnsi="ZapfElliptBT" w:cs="ZapfElliptBT"/>
          <w:color w:val="231F20"/>
          <w:sz w:val="18"/>
          <w:szCs w:val="18"/>
        </w:rPr>
      </w:pPr>
      <w:r w:rsidRPr="005F764C">
        <w:rPr>
          <w:rFonts w:ascii="ZapfElliptBT" w:hAnsi="ZapfElliptBT" w:cs="ZapfElliptBT"/>
          <w:color w:val="231F20"/>
          <w:sz w:val="18"/>
          <w:szCs w:val="18"/>
          <w:vertAlign w:val="superscript"/>
        </w:rPr>
        <w:lastRenderedPageBreak/>
        <w:t>1</w:t>
      </w:r>
      <w:r>
        <w:rPr>
          <w:rFonts w:ascii="ZapfElliptBT" w:hAnsi="ZapfElliptBT" w:cs="ZapfElliptBT"/>
          <w:color w:val="231F20"/>
          <w:sz w:val="18"/>
          <w:szCs w:val="18"/>
        </w:rPr>
        <w:t>Department of Medical Physics, School of Medicine,</w:t>
      </w:r>
    </w:p>
    <w:p w14:paraId="2098E8DC" w14:textId="77777777" w:rsidR="009A535A" w:rsidRDefault="009A535A" w:rsidP="009A535A">
      <w:pPr>
        <w:autoSpaceDE w:val="0"/>
        <w:autoSpaceDN w:val="0"/>
        <w:adjustRightInd w:val="0"/>
        <w:rPr>
          <w:rFonts w:ascii="ZapfElliptBT" w:hAnsi="ZapfElliptBT" w:cs="ZapfElliptBT"/>
          <w:color w:val="231F20"/>
          <w:sz w:val="18"/>
          <w:szCs w:val="18"/>
        </w:rPr>
      </w:pPr>
      <w:r>
        <w:rPr>
          <w:rFonts w:ascii="ZapfElliptBT" w:hAnsi="ZapfElliptBT" w:cs="ZapfElliptBT"/>
          <w:color w:val="231F20"/>
          <w:sz w:val="18"/>
          <w:szCs w:val="18"/>
        </w:rPr>
        <w:t>Ahvaz Jundishapur University of Medical Sciences, Ahvaz, Iran.</w:t>
      </w:r>
    </w:p>
    <w:p w14:paraId="252A0216" w14:textId="77777777" w:rsidR="009A535A" w:rsidRDefault="009A535A" w:rsidP="009A535A">
      <w:pPr>
        <w:autoSpaceDE w:val="0"/>
        <w:autoSpaceDN w:val="0"/>
        <w:adjustRightInd w:val="0"/>
        <w:rPr>
          <w:rFonts w:ascii="ZapfElliptBT" w:hAnsi="ZapfElliptBT" w:cs="ZapfElliptBT"/>
          <w:color w:val="231F20"/>
          <w:sz w:val="18"/>
          <w:szCs w:val="18"/>
        </w:rPr>
      </w:pPr>
      <w:r w:rsidRPr="005F764C">
        <w:rPr>
          <w:rFonts w:ascii="ZapfElliptBT" w:hAnsi="ZapfElliptBT" w:cs="ZapfElliptBT"/>
          <w:color w:val="231F20"/>
          <w:sz w:val="18"/>
          <w:szCs w:val="18"/>
          <w:vertAlign w:val="superscript"/>
        </w:rPr>
        <w:t>2</w:t>
      </w:r>
      <w:r>
        <w:rPr>
          <w:rFonts w:ascii="ZapfElliptBT" w:hAnsi="ZapfElliptBT" w:cs="ZapfElliptBT"/>
          <w:color w:val="231F20"/>
          <w:sz w:val="18"/>
          <w:szCs w:val="18"/>
        </w:rPr>
        <w:t>Department of Radiotherapy and Radiation Oncology, Golestan Hospital,</w:t>
      </w:r>
    </w:p>
    <w:p w14:paraId="0BC07E31" w14:textId="282CE5CD" w:rsidR="002C5D1B" w:rsidRDefault="009A535A" w:rsidP="009A535A">
      <w:pPr>
        <w:rPr>
          <w:rFonts w:ascii="ZapfElliptBT" w:hAnsi="ZapfElliptBT" w:cs="ZapfElliptBT"/>
          <w:color w:val="231F20"/>
          <w:sz w:val="18"/>
          <w:szCs w:val="18"/>
        </w:rPr>
      </w:pPr>
      <w:r>
        <w:rPr>
          <w:rFonts w:ascii="ZapfElliptBT" w:hAnsi="ZapfElliptBT" w:cs="ZapfElliptBT"/>
          <w:color w:val="231F20"/>
          <w:sz w:val="18"/>
          <w:szCs w:val="18"/>
        </w:rPr>
        <w:t>Ahvaz Jundishapur University of Medical Sciences, Ahvaz, Iran</w:t>
      </w:r>
    </w:p>
    <w:p w14:paraId="5D78A916" w14:textId="6460D4E0" w:rsidR="00AF4453" w:rsidRDefault="005F764C" w:rsidP="005F764C">
      <w:r>
        <w:t>z.sedzghat875@gmail.com</w:t>
      </w:r>
    </w:p>
    <w:p w14:paraId="6E47935F" w14:textId="0EE85A62" w:rsidR="00092CD5" w:rsidRPr="003C5491" w:rsidRDefault="00092CD5" w:rsidP="00092CD5">
      <w:pPr>
        <w:jc w:val="both"/>
        <w:rPr>
          <w:rFonts w:asciiTheme="majorBidi" w:hAnsiTheme="majorBidi" w:cstheme="majorBidi"/>
          <w:sz w:val="22"/>
          <w:szCs w:val="22"/>
        </w:rPr>
      </w:pPr>
      <w:r w:rsidRPr="003C5491">
        <w:rPr>
          <w:rFonts w:asciiTheme="majorBidi" w:hAnsiTheme="majorBidi" w:cstheme="majorBidi"/>
          <w:b/>
          <w:bCs/>
          <w:sz w:val="22"/>
          <w:szCs w:val="22"/>
        </w:rPr>
        <w:t xml:space="preserve">Back ground: </w:t>
      </w:r>
      <w:r w:rsidRPr="003C5491">
        <w:rPr>
          <w:rFonts w:asciiTheme="majorBidi" w:hAnsiTheme="majorBidi" w:cstheme="majorBidi"/>
          <w:sz w:val="22"/>
          <w:szCs w:val="22"/>
        </w:rPr>
        <w:t>Electron beam is widely used in the treatment of malignant cancers due to the property of dose deposition as a function of depth. If the treatment of patient surfaces is irregular, we have a dose heterogeneity in the target volume due to the change in the penetration power of the electron beam at a distance from the central axis. Therefore, modulated electron beam radiotherapy (MERT) is recommended, but multi-leaf electron collimators are recommended for electron beam foil, but its use is associated with the photon contamination that the use of scattering foil free electron beam is suggested to solve this problem.</w:t>
      </w:r>
    </w:p>
    <w:p w14:paraId="4AED963A" w14:textId="2C3A9B2E" w:rsidR="00092CD5" w:rsidRPr="003C5491" w:rsidRDefault="00092CD5" w:rsidP="00F30DE7">
      <w:pPr>
        <w:jc w:val="both"/>
        <w:rPr>
          <w:rFonts w:asciiTheme="majorBidi" w:hAnsiTheme="majorBidi" w:cstheme="majorBidi"/>
          <w:sz w:val="22"/>
          <w:szCs w:val="22"/>
        </w:rPr>
      </w:pPr>
      <w:r w:rsidRPr="003C5491">
        <w:rPr>
          <w:rFonts w:asciiTheme="majorBidi" w:hAnsiTheme="majorBidi" w:cstheme="majorBidi"/>
          <w:b/>
          <w:bCs/>
          <w:sz w:val="22"/>
          <w:szCs w:val="22"/>
        </w:rPr>
        <w:t>Aim of the study:</w:t>
      </w:r>
      <w:r w:rsidRPr="003C5491">
        <w:rPr>
          <w:rFonts w:asciiTheme="majorBidi" w:hAnsiTheme="majorBidi" w:cstheme="majorBidi"/>
          <w:sz w:val="22"/>
          <w:szCs w:val="22"/>
        </w:rPr>
        <w:t xml:space="preserve"> the specificity of 6 MeV electron beam in fields smaller than 10 </w:t>
      </w:r>
      <m:oMath>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2</m:t>
            </m:r>
          </m:sup>
        </m:sSup>
      </m:oMath>
      <w:r w:rsidRPr="003C5491">
        <w:rPr>
          <w:rFonts w:asciiTheme="majorBidi" w:hAnsiTheme="majorBidi" w:cstheme="majorBidi"/>
          <w:sz w:val="22"/>
          <w:szCs w:val="22"/>
        </w:rPr>
        <w:t xml:space="preserve"> without scattering foils by Monte Carlo method, code MCNPX2.6</w:t>
      </w:r>
      <w:r w:rsidR="00F30DE7">
        <w:rPr>
          <w:rFonts w:asciiTheme="majorBidi" w:hAnsiTheme="majorBidi" w:cstheme="majorBidi"/>
          <w:sz w:val="22"/>
          <w:szCs w:val="22"/>
        </w:rPr>
        <w:t>.</w:t>
      </w:r>
      <w:r w:rsidRPr="003C5491">
        <w:rPr>
          <w:rFonts w:asciiTheme="majorBidi" w:hAnsiTheme="majorBidi" w:cstheme="majorBidi"/>
          <w:sz w:val="22"/>
          <w:szCs w:val="22"/>
        </w:rPr>
        <w:t xml:space="preserve"> </w:t>
      </w:r>
    </w:p>
    <w:p w14:paraId="0D99B2B1" w14:textId="6E98262D" w:rsidR="00904E0D" w:rsidRPr="00904E0D" w:rsidRDefault="00092CD5" w:rsidP="00904E0D">
      <w:pPr>
        <w:jc w:val="both"/>
        <w:rPr>
          <w:rFonts w:asciiTheme="majorBidi" w:hAnsiTheme="majorBidi" w:cstheme="majorBidi"/>
          <w:sz w:val="22"/>
          <w:szCs w:val="22"/>
        </w:rPr>
      </w:pPr>
      <w:r w:rsidRPr="003C5491">
        <w:rPr>
          <w:rStyle w:val="Strong"/>
          <w:rFonts w:asciiTheme="majorBidi" w:hAnsiTheme="majorBidi" w:cstheme="majorBidi"/>
          <w:color w:val="0E101A"/>
          <w:sz w:val="22"/>
          <w:szCs w:val="22"/>
        </w:rPr>
        <w:t>Materials and Methods</w:t>
      </w:r>
      <w:r w:rsidRPr="003C5491">
        <w:rPr>
          <w:rFonts w:asciiTheme="majorBidi" w:hAnsiTheme="majorBidi" w:cstheme="majorBidi"/>
          <w:b/>
          <w:bCs/>
          <w:sz w:val="22"/>
          <w:szCs w:val="22"/>
        </w:rPr>
        <w:t xml:space="preserve">: </w:t>
      </w:r>
      <w:r w:rsidRPr="003C5491">
        <w:rPr>
          <w:rFonts w:asciiTheme="majorBidi" w:hAnsiTheme="majorBidi" w:cstheme="majorBidi"/>
          <w:sz w:val="22"/>
          <w:szCs w:val="22"/>
        </w:rPr>
        <w:t>In this study, the 2100CD Varian linac was first simulated and after validation, the scattering foils were removed and the depth percentage (PDD) and dose profile curves were examined</w:t>
      </w:r>
      <w:r w:rsidR="00904E0D">
        <w:rPr>
          <w:rFonts w:asciiTheme="majorBidi" w:hAnsiTheme="majorBidi" w:cstheme="majorBidi"/>
          <w:sz w:val="22"/>
          <w:szCs w:val="22"/>
        </w:rPr>
        <w:t xml:space="preserve"> for </w:t>
      </w:r>
      <w:r w:rsidR="00904E0D" w:rsidRPr="003C5491">
        <w:rPr>
          <w:rFonts w:asciiTheme="majorBidi" w:hAnsiTheme="majorBidi" w:cstheme="majorBidi"/>
          <w:sz w:val="22"/>
          <w:szCs w:val="22"/>
        </w:rPr>
        <w:t>0.5</w:t>
      </w:r>
      <m:oMath>
        <m:r>
          <w:rPr>
            <w:rFonts w:ascii="Cambria Math" w:hAnsi="Cambria Math" w:cstheme="majorBidi"/>
            <w:sz w:val="22"/>
            <w:szCs w:val="22"/>
          </w:rPr>
          <m:t>×</m:t>
        </m:r>
      </m:oMath>
      <w:r w:rsidR="00904E0D" w:rsidRPr="003C5491">
        <w:rPr>
          <w:rFonts w:asciiTheme="majorBidi" w:hAnsiTheme="majorBidi" w:cstheme="majorBidi"/>
          <w:sz w:val="22"/>
          <w:szCs w:val="22"/>
        </w:rPr>
        <w:t>0.5</w:t>
      </w:r>
      <m:oMath>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2</m:t>
            </m:r>
          </m:sup>
        </m:sSup>
      </m:oMath>
      <w:r w:rsidRPr="003C5491">
        <w:rPr>
          <w:rFonts w:asciiTheme="majorBidi" w:hAnsiTheme="majorBidi" w:cstheme="majorBidi"/>
          <w:sz w:val="22"/>
          <w:szCs w:val="22"/>
        </w:rPr>
        <w:t xml:space="preserve"> and</w:t>
      </w:r>
      <w:r w:rsidR="00904E0D">
        <w:rPr>
          <w:rFonts w:asciiTheme="majorBidi" w:hAnsiTheme="majorBidi" w:cstheme="majorBidi"/>
          <w:sz w:val="22"/>
          <w:szCs w:val="22"/>
        </w:rPr>
        <w:t xml:space="preserve"> </w:t>
      </w:r>
      <w:r w:rsidR="00904E0D" w:rsidRPr="003C5491">
        <w:rPr>
          <w:rFonts w:asciiTheme="majorBidi" w:hAnsiTheme="majorBidi" w:cstheme="majorBidi"/>
          <w:sz w:val="22"/>
          <w:szCs w:val="22"/>
        </w:rPr>
        <w:t>10</w:t>
      </w:r>
      <m:oMath>
        <m:r>
          <w:rPr>
            <w:rFonts w:ascii="Cambria Math" w:hAnsi="Cambria Math" w:cstheme="majorBidi"/>
            <w:sz w:val="22"/>
            <w:szCs w:val="22"/>
          </w:rPr>
          <m:t>×</m:t>
        </m:r>
      </m:oMath>
      <w:r w:rsidR="00904E0D" w:rsidRPr="003C5491">
        <w:rPr>
          <w:rFonts w:asciiTheme="majorBidi" w:hAnsiTheme="majorBidi" w:cstheme="majorBidi"/>
          <w:sz w:val="22"/>
          <w:szCs w:val="22"/>
        </w:rPr>
        <w:t>10</w:t>
      </w:r>
      <m:oMath>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2</m:t>
            </m:r>
          </m:sup>
        </m:sSup>
      </m:oMath>
      <w:r w:rsidRPr="003C5491">
        <w:rPr>
          <w:rFonts w:asciiTheme="majorBidi" w:hAnsiTheme="majorBidi" w:cstheme="majorBidi"/>
          <w:sz w:val="22"/>
          <w:szCs w:val="22"/>
        </w:rPr>
        <w:t xml:space="preserve"> </w:t>
      </w:r>
      <w:r w:rsidR="00904E0D">
        <w:rPr>
          <w:rFonts w:asciiTheme="majorBidi" w:hAnsiTheme="majorBidi" w:cstheme="majorBidi"/>
          <w:sz w:val="22"/>
          <w:szCs w:val="22"/>
        </w:rPr>
        <w:t xml:space="preserve">and </w:t>
      </w:r>
      <w:r w:rsidRPr="003C5491">
        <w:rPr>
          <w:rFonts w:asciiTheme="majorBidi" w:hAnsiTheme="majorBidi" w:cstheme="majorBidi"/>
          <w:sz w:val="22"/>
          <w:szCs w:val="22"/>
        </w:rPr>
        <w:t>the maximum dose range, surface dose and photon contaminati</w:t>
      </w:r>
      <w:r w:rsidR="00904E0D">
        <w:rPr>
          <w:rFonts w:asciiTheme="majorBidi" w:hAnsiTheme="majorBidi" w:cstheme="majorBidi"/>
          <w:sz w:val="22"/>
          <w:szCs w:val="22"/>
        </w:rPr>
        <w:t>on were calculated and compared.</w:t>
      </w:r>
    </w:p>
    <w:p w14:paraId="4B519E1C" w14:textId="7B4BE386" w:rsidR="00092CD5" w:rsidRPr="003C5491" w:rsidRDefault="00092CD5" w:rsidP="00904E0D">
      <w:pPr>
        <w:jc w:val="both"/>
        <w:rPr>
          <w:rFonts w:asciiTheme="majorBidi" w:hAnsiTheme="majorBidi" w:cstheme="majorBidi"/>
          <w:sz w:val="22"/>
          <w:szCs w:val="22"/>
        </w:rPr>
      </w:pPr>
      <w:r w:rsidRPr="003C5491">
        <w:rPr>
          <w:rFonts w:asciiTheme="majorBidi" w:hAnsiTheme="majorBidi" w:cstheme="majorBidi"/>
          <w:b/>
          <w:bCs/>
          <w:sz w:val="22"/>
          <w:szCs w:val="22"/>
        </w:rPr>
        <w:t xml:space="preserve">Results: </w:t>
      </w:r>
      <w:r w:rsidRPr="00A040EE">
        <w:rPr>
          <w:rFonts w:asciiTheme="majorBidi" w:hAnsiTheme="majorBidi" w:cstheme="majorBidi"/>
          <w:sz w:val="22"/>
          <w:szCs w:val="22"/>
        </w:rPr>
        <w:t xml:space="preserve">Our results showed that the absorption dose in the absence of scattering foils is significantly higher and the maximum dose range </w:t>
      </w:r>
      <w:r w:rsidR="00A040EE" w:rsidRPr="00A040EE">
        <w:rPr>
          <w:sz w:val="22"/>
          <w:szCs w:val="22"/>
        </w:rPr>
        <w:t>has increased in field</w:t>
      </w:r>
      <w:r w:rsidR="00904E0D">
        <w:rPr>
          <w:sz w:val="22"/>
          <w:szCs w:val="22"/>
        </w:rPr>
        <w:t xml:space="preserve"> </w:t>
      </w:r>
      <w:r w:rsidR="00904E0D" w:rsidRPr="003C5491">
        <w:rPr>
          <w:rFonts w:asciiTheme="majorBidi" w:hAnsiTheme="majorBidi" w:cstheme="majorBidi"/>
          <w:sz w:val="22"/>
          <w:szCs w:val="22"/>
        </w:rPr>
        <w:t>10</w:t>
      </w:r>
      <m:oMath>
        <m:r>
          <w:rPr>
            <w:rFonts w:ascii="Cambria Math" w:hAnsi="Cambria Math" w:cstheme="majorBidi"/>
            <w:sz w:val="22"/>
            <w:szCs w:val="22"/>
          </w:rPr>
          <m:t>×</m:t>
        </m:r>
      </m:oMath>
      <w:r w:rsidR="00904E0D" w:rsidRPr="003C5491">
        <w:rPr>
          <w:rFonts w:asciiTheme="majorBidi" w:hAnsiTheme="majorBidi" w:cstheme="majorBidi"/>
          <w:sz w:val="22"/>
          <w:szCs w:val="22"/>
        </w:rPr>
        <w:t>10</w:t>
      </w:r>
      <m:oMath>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2</m:t>
            </m:r>
          </m:sup>
        </m:sSup>
      </m:oMath>
      <w:r w:rsidR="00A040EE" w:rsidRPr="00A040EE">
        <w:rPr>
          <w:sz w:val="22"/>
          <w:szCs w:val="22"/>
        </w:rPr>
        <w:t xml:space="preserve"> after the scattering foil has been removed, while in</w:t>
      </w:r>
      <w:r w:rsidR="00904E0D">
        <w:rPr>
          <w:sz w:val="22"/>
          <w:szCs w:val="22"/>
        </w:rPr>
        <w:t xml:space="preserve"> </w:t>
      </w:r>
      <w:r w:rsidR="00904E0D" w:rsidRPr="003C5491">
        <w:rPr>
          <w:rFonts w:asciiTheme="majorBidi" w:hAnsiTheme="majorBidi" w:cstheme="majorBidi"/>
          <w:sz w:val="22"/>
          <w:szCs w:val="22"/>
        </w:rPr>
        <w:t>0.5</w:t>
      </w:r>
      <m:oMath>
        <m:r>
          <w:rPr>
            <w:rFonts w:ascii="Cambria Math" w:hAnsi="Cambria Math" w:cstheme="majorBidi"/>
            <w:sz w:val="22"/>
            <w:szCs w:val="22"/>
          </w:rPr>
          <m:t>×</m:t>
        </m:r>
      </m:oMath>
      <w:r w:rsidR="00904E0D" w:rsidRPr="003C5491">
        <w:rPr>
          <w:rFonts w:asciiTheme="majorBidi" w:hAnsiTheme="majorBidi" w:cstheme="majorBidi"/>
          <w:sz w:val="22"/>
          <w:szCs w:val="22"/>
        </w:rPr>
        <w:t>0.5</w:t>
      </w:r>
      <m:oMath>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2</m:t>
            </m:r>
          </m:sup>
        </m:sSup>
      </m:oMath>
      <w:r w:rsidR="00A040EE" w:rsidRPr="00A040EE">
        <w:rPr>
          <w:sz w:val="22"/>
          <w:szCs w:val="22"/>
        </w:rPr>
        <w:t xml:space="preserve"> </w:t>
      </w:r>
      <w:r w:rsidR="00904E0D">
        <w:rPr>
          <w:sz w:val="22"/>
          <w:szCs w:val="22"/>
        </w:rPr>
        <w:t>field</w:t>
      </w:r>
      <w:r w:rsidR="00A040EE" w:rsidRPr="00A040EE">
        <w:rPr>
          <w:sz w:val="22"/>
          <w:szCs w:val="22"/>
        </w:rPr>
        <w:t xml:space="preserve"> has become closer to the surface.</w:t>
      </w:r>
      <w:r w:rsidRPr="003C5491">
        <w:rPr>
          <w:rFonts w:asciiTheme="majorBidi" w:hAnsiTheme="majorBidi" w:cstheme="majorBidi"/>
          <w:color w:val="FF0000"/>
          <w:sz w:val="22"/>
          <w:szCs w:val="22"/>
        </w:rPr>
        <w:t xml:space="preserve"> </w:t>
      </w:r>
      <w:r w:rsidRPr="003C5491">
        <w:rPr>
          <w:rFonts w:asciiTheme="majorBidi" w:hAnsiTheme="majorBidi" w:cstheme="majorBidi"/>
          <w:sz w:val="22"/>
          <w:szCs w:val="22"/>
        </w:rPr>
        <w:t>Surface dose in electron beams scattering foil free increased by 31.93% for 0.5</w:t>
      </w:r>
      <m:oMath>
        <m:r>
          <w:rPr>
            <w:rFonts w:ascii="Cambria Math" w:hAnsi="Cambria Math" w:cstheme="majorBidi"/>
            <w:sz w:val="22"/>
            <w:szCs w:val="22"/>
          </w:rPr>
          <m:t>×</m:t>
        </m:r>
      </m:oMath>
      <w:r w:rsidRPr="003C5491">
        <w:rPr>
          <w:rFonts w:asciiTheme="majorBidi" w:hAnsiTheme="majorBidi" w:cstheme="majorBidi"/>
          <w:sz w:val="22"/>
          <w:szCs w:val="22"/>
        </w:rPr>
        <w:t>0.5</w:t>
      </w:r>
      <m:oMath>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2</m:t>
            </m:r>
          </m:sup>
        </m:sSup>
      </m:oMath>
      <w:r w:rsidRPr="003C5491">
        <w:rPr>
          <w:rFonts w:asciiTheme="majorBidi" w:hAnsiTheme="majorBidi" w:cstheme="majorBidi"/>
          <w:sz w:val="22"/>
          <w:szCs w:val="22"/>
        </w:rPr>
        <w:t xml:space="preserve"> field and 4.04% for 10x10</w:t>
      </w:r>
      <m:oMath>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2</m:t>
            </m:r>
          </m:sup>
        </m:sSup>
      </m:oMath>
      <w:r w:rsidRPr="003C5491">
        <w:rPr>
          <w:rFonts w:asciiTheme="majorBidi" w:hAnsiTheme="majorBidi" w:cstheme="majorBidi"/>
          <w:sz w:val="22"/>
          <w:szCs w:val="22"/>
        </w:rPr>
        <w:t xml:space="preserve"> field. photon pollution is reduced in scattering foil removal but t</w:t>
      </w:r>
      <w:r w:rsidR="00904E0D">
        <w:rPr>
          <w:rFonts w:asciiTheme="majorBidi" w:hAnsiTheme="majorBidi" w:cstheme="majorBidi"/>
          <w:sz w:val="22"/>
          <w:szCs w:val="22"/>
        </w:rPr>
        <w:t xml:space="preserve">he amount of pollution in </w:t>
      </w:r>
      <w:r w:rsidR="00904E0D" w:rsidRPr="003C5491">
        <w:rPr>
          <w:rFonts w:asciiTheme="majorBidi" w:hAnsiTheme="majorBidi" w:cstheme="majorBidi"/>
          <w:sz w:val="22"/>
          <w:szCs w:val="22"/>
        </w:rPr>
        <w:t>0.5</w:t>
      </w:r>
      <m:oMath>
        <m:r>
          <w:rPr>
            <w:rFonts w:ascii="Cambria Math" w:hAnsi="Cambria Math" w:cstheme="majorBidi"/>
            <w:sz w:val="22"/>
            <w:szCs w:val="22"/>
          </w:rPr>
          <m:t>×</m:t>
        </m:r>
      </m:oMath>
      <w:r w:rsidR="00904E0D" w:rsidRPr="003C5491">
        <w:rPr>
          <w:rFonts w:asciiTheme="majorBidi" w:hAnsiTheme="majorBidi" w:cstheme="majorBidi"/>
          <w:sz w:val="22"/>
          <w:szCs w:val="22"/>
        </w:rPr>
        <w:t>0.5</w:t>
      </w:r>
      <m:oMath>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2</m:t>
            </m:r>
          </m:sup>
        </m:sSup>
      </m:oMath>
      <w:r w:rsidR="00904E0D">
        <w:rPr>
          <w:rFonts w:asciiTheme="majorBidi" w:hAnsiTheme="majorBidi" w:cstheme="majorBidi"/>
          <w:sz w:val="22"/>
          <w:szCs w:val="22"/>
        </w:rPr>
        <w:t xml:space="preserve"> field </w:t>
      </w:r>
      <w:r w:rsidRPr="003C5491">
        <w:rPr>
          <w:rFonts w:asciiTheme="majorBidi" w:hAnsiTheme="majorBidi" w:cstheme="majorBidi"/>
          <w:sz w:val="22"/>
          <w:szCs w:val="22"/>
        </w:rPr>
        <w:t xml:space="preserve">is higher than </w:t>
      </w:r>
      <w:r w:rsidR="00904E0D" w:rsidRPr="003C5491">
        <w:rPr>
          <w:rFonts w:asciiTheme="majorBidi" w:hAnsiTheme="majorBidi" w:cstheme="majorBidi"/>
          <w:sz w:val="22"/>
          <w:szCs w:val="22"/>
        </w:rPr>
        <w:t>10x10</w:t>
      </w:r>
      <m:oMath>
        <m:sSup>
          <m:sSupPr>
            <m:ctrlPr>
              <w:rPr>
                <w:rFonts w:ascii="Cambria Math" w:hAnsi="Cambria Math"/>
                <w:i/>
                <w:sz w:val="22"/>
                <w:szCs w:val="22"/>
              </w:rPr>
            </m:ctrlPr>
          </m:sSupPr>
          <m:e>
            <m:r>
              <w:rPr>
                <w:rFonts w:ascii="Cambria Math" w:hAnsi="Cambria Math"/>
                <w:sz w:val="22"/>
                <w:szCs w:val="22"/>
              </w:rPr>
              <m:t>cm</m:t>
            </m:r>
          </m:e>
          <m:sup>
            <m:r>
              <w:rPr>
                <w:rFonts w:ascii="Cambria Math" w:hAnsi="Cambria Math"/>
                <w:sz w:val="22"/>
                <w:szCs w:val="22"/>
              </w:rPr>
              <m:t>2</m:t>
            </m:r>
          </m:sup>
        </m:sSup>
      </m:oMath>
      <w:r w:rsidR="00904E0D" w:rsidRPr="003C5491">
        <w:rPr>
          <w:rFonts w:asciiTheme="majorBidi" w:hAnsiTheme="majorBidi" w:cstheme="majorBidi"/>
          <w:sz w:val="22"/>
          <w:szCs w:val="22"/>
        </w:rPr>
        <w:t xml:space="preserve"> field</w:t>
      </w:r>
      <w:r w:rsidRPr="003C5491">
        <w:rPr>
          <w:rFonts w:asciiTheme="majorBidi" w:hAnsiTheme="majorBidi" w:cstheme="majorBidi"/>
          <w:sz w:val="22"/>
          <w:szCs w:val="22"/>
        </w:rPr>
        <w:t>.</w:t>
      </w:r>
    </w:p>
    <w:p w14:paraId="152B6B92" w14:textId="02CD72E5" w:rsidR="00092CD5" w:rsidRPr="00A040EE" w:rsidRDefault="00092CD5" w:rsidP="00133300">
      <w:pPr>
        <w:pStyle w:val="BodyText"/>
        <w:ind w:firstLine="0pt"/>
      </w:pPr>
      <w:r w:rsidRPr="003C5491">
        <w:rPr>
          <w:rFonts w:asciiTheme="majorBidi" w:hAnsiTheme="majorBidi" w:cstheme="majorBidi"/>
          <w:sz w:val="22"/>
          <w:szCs w:val="22"/>
        </w:rPr>
        <w:t xml:space="preserve"> </w:t>
      </w:r>
      <w:r w:rsidRPr="003C5491">
        <w:rPr>
          <w:rStyle w:val="Strong"/>
          <w:rFonts w:asciiTheme="majorBidi" w:hAnsiTheme="majorBidi" w:cstheme="majorBidi"/>
          <w:color w:val="0E101A"/>
          <w:sz w:val="22"/>
          <w:szCs w:val="22"/>
        </w:rPr>
        <w:t xml:space="preserve">Conclusions: </w:t>
      </w:r>
      <w:r w:rsidRPr="003C5491">
        <w:rPr>
          <w:rFonts w:asciiTheme="majorBidi" w:hAnsiTheme="majorBidi" w:cstheme="majorBidi"/>
          <w:sz w:val="22"/>
          <w:szCs w:val="22"/>
        </w:rPr>
        <w:t>By removing the scattering foils in fields smaller than 10</w:t>
      </w:r>
      <m:oMath>
        <m:r>
          <w:rPr>
            <w:rFonts w:ascii="Cambria Math" w:hAnsi="Cambria Math" w:cstheme="majorBidi"/>
            <w:sz w:val="22"/>
            <w:szCs w:val="22"/>
          </w:rPr>
          <m:t>×</m:t>
        </m:r>
      </m:oMath>
      <w:r w:rsidRPr="003C5491">
        <w:rPr>
          <w:rFonts w:asciiTheme="majorBidi" w:hAnsiTheme="majorBidi" w:cstheme="majorBidi"/>
          <w:sz w:val="22"/>
          <w:szCs w:val="22"/>
        </w:rPr>
        <w:t>10</w:t>
      </w:r>
      <m:oMath>
        <m:sSup>
          <m:sSupPr>
            <m:ctrlPr>
              <w:rPr>
                <w:rFonts w:ascii="Cambria Math" w:hAnsi="Cambria Math"/>
                <w:i/>
                <w:spacing w:val="0"/>
                <w:sz w:val="22"/>
                <w:szCs w:val="22"/>
                <w:lang w:val="en-US" w:eastAsia="en-US"/>
              </w:rPr>
            </m:ctrlPr>
          </m:sSupPr>
          <m:e>
            <m:r>
              <w:rPr>
                <w:rFonts w:ascii="Cambria Math" w:hAnsi="Cambria Math"/>
                <w:sz w:val="22"/>
                <w:szCs w:val="22"/>
              </w:rPr>
              <m:t>cm</m:t>
            </m:r>
          </m:e>
          <m:sup>
            <m:r>
              <w:rPr>
                <w:rFonts w:ascii="Cambria Math" w:hAnsi="Cambria Math"/>
                <w:sz w:val="22"/>
                <w:szCs w:val="22"/>
              </w:rPr>
              <m:t>2</m:t>
            </m:r>
          </m:sup>
        </m:sSup>
      </m:oMath>
      <w:r w:rsidRPr="003C5491">
        <w:rPr>
          <w:rFonts w:asciiTheme="majorBidi" w:hAnsiTheme="majorBidi" w:cstheme="majorBidi"/>
          <w:sz w:val="22"/>
          <w:szCs w:val="22"/>
        </w:rPr>
        <w:t>, t</w:t>
      </w:r>
      <w:r w:rsidRPr="00A040EE">
        <w:rPr>
          <w:rFonts w:asciiTheme="majorBidi" w:hAnsiTheme="majorBidi" w:cstheme="majorBidi"/>
          <w:sz w:val="22"/>
          <w:szCs w:val="22"/>
        </w:rPr>
        <w:t xml:space="preserve">he surface dose is increased and the photon pollution is reduced. </w:t>
      </w:r>
      <w:r w:rsidR="00A040EE" w:rsidRPr="00A040EE">
        <w:rPr>
          <w:sz w:val="22"/>
          <w:szCs w:val="22"/>
        </w:rPr>
        <w:t xml:space="preserve">Also, due to shrinkage, the dose profile </w:t>
      </w:r>
      <w:r w:rsidR="00A040EE" w:rsidRPr="00A040EE">
        <w:rPr>
          <w:sz w:val="22"/>
          <w:szCs w:val="22"/>
          <w:lang w:val="en-US"/>
        </w:rPr>
        <w:t>curve</w:t>
      </w:r>
      <w:r w:rsidR="00A040EE" w:rsidRPr="00A040EE">
        <w:rPr>
          <w:sz w:val="22"/>
          <w:szCs w:val="22"/>
        </w:rPr>
        <w:t>s of adjacent organs receive lower doses, but it should be noted that the removal of scattering foils will not be efficient for large fields.</w:t>
      </w:r>
      <w:r w:rsidRPr="00A040EE">
        <w:rPr>
          <w:rFonts w:asciiTheme="majorBidi" w:hAnsiTheme="majorBidi" w:cstheme="majorBidi"/>
          <w:color w:val="FF0000"/>
          <w:sz w:val="22"/>
          <w:szCs w:val="22"/>
        </w:rPr>
        <w:t xml:space="preserve"> </w:t>
      </w:r>
      <w:r w:rsidRPr="003C5491">
        <w:rPr>
          <w:rFonts w:asciiTheme="majorBidi" w:hAnsiTheme="majorBidi" w:cstheme="majorBidi"/>
          <w:sz w:val="22"/>
          <w:szCs w:val="22"/>
        </w:rPr>
        <w:t>Foil removal will be effective in treating superficial tumors, but in depth, this amount increases that should be considered.</w:t>
      </w:r>
    </w:p>
    <w:p w14:paraId="31EEDC39" w14:textId="77777777" w:rsidR="00092CD5" w:rsidRPr="003C5491" w:rsidRDefault="00092CD5" w:rsidP="00092CD5">
      <w:pPr>
        <w:jc w:val="both"/>
        <w:rPr>
          <w:rFonts w:asciiTheme="majorBidi" w:hAnsiTheme="majorBidi" w:cstheme="majorBidi"/>
          <w:sz w:val="22"/>
          <w:szCs w:val="22"/>
        </w:rPr>
      </w:pPr>
    </w:p>
    <w:p w14:paraId="3DCA79E2" w14:textId="5B1213F8" w:rsidR="00092CD5" w:rsidRPr="003C5491" w:rsidRDefault="00092CD5" w:rsidP="00092CD5">
      <w:pPr>
        <w:jc w:val="both"/>
        <w:rPr>
          <w:rFonts w:asciiTheme="majorBidi" w:hAnsiTheme="majorBidi" w:cstheme="majorBidi"/>
          <w:b/>
          <w:bCs/>
          <w:i/>
          <w:iCs/>
          <w:sz w:val="22"/>
          <w:szCs w:val="22"/>
        </w:rPr>
      </w:pPr>
      <w:r w:rsidRPr="003C5491">
        <w:rPr>
          <w:rFonts w:asciiTheme="majorBidi" w:hAnsiTheme="majorBidi" w:cstheme="majorBidi"/>
          <w:b/>
          <w:bCs/>
          <w:i/>
          <w:iCs/>
          <w:sz w:val="22"/>
          <w:szCs w:val="22"/>
        </w:rPr>
        <w:t>Keywords: radiotherapy, electron beam,</w:t>
      </w:r>
      <w:r w:rsidR="00A040EE">
        <w:rPr>
          <w:rFonts w:asciiTheme="majorBidi" w:hAnsiTheme="majorBidi" w:cstheme="majorBidi"/>
          <w:b/>
          <w:bCs/>
          <w:i/>
          <w:iCs/>
          <w:sz w:val="22"/>
          <w:szCs w:val="22"/>
        </w:rPr>
        <w:t xml:space="preserve"> </w:t>
      </w:r>
      <w:r>
        <w:rPr>
          <w:rFonts w:asciiTheme="majorBidi" w:hAnsiTheme="majorBidi" w:cstheme="majorBidi"/>
          <w:b/>
          <w:bCs/>
          <w:i/>
          <w:iCs/>
          <w:sz w:val="22"/>
          <w:szCs w:val="22"/>
        </w:rPr>
        <w:t>MCNPX,</w:t>
      </w:r>
      <w:r w:rsidRPr="003C5491">
        <w:rPr>
          <w:rFonts w:asciiTheme="majorBidi" w:hAnsiTheme="majorBidi" w:cstheme="majorBidi"/>
          <w:b/>
          <w:bCs/>
          <w:i/>
          <w:iCs/>
          <w:sz w:val="22"/>
          <w:szCs w:val="22"/>
        </w:rPr>
        <w:t xml:space="preserve"> scattering foil, small fields</w:t>
      </w:r>
    </w:p>
    <w:p w14:paraId="5B8B5AAD" w14:textId="77777777" w:rsidR="004A036B" w:rsidRDefault="004A036B" w:rsidP="004A036B">
      <w:pPr>
        <w:sectPr w:rsidR="004A036B" w:rsidSect="003A644E">
          <w:headerReference w:type="first" r:id="rId12"/>
          <w:footerReference w:type="first" r:id="rId13"/>
          <w:type w:val="continuous"/>
          <w:pgSz w:w="595.30pt" w:h="841.90pt" w:code="9"/>
          <w:pgMar w:top="22.50pt" w:right="44.65pt" w:bottom="72pt" w:left="44.65pt" w:header="36pt" w:footer="36pt" w:gutter="0pt"/>
          <w:cols w:space="36pt"/>
          <w:docGrid w:linePitch="360"/>
        </w:sectPr>
      </w:pPr>
    </w:p>
    <w:p w14:paraId="7F40C5C4" w14:textId="6267AE5B" w:rsidR="00A040EE" w:rsidRDefault="00A040EE" w:rsidP="001B183D">
      <w:pPr>
        <w:pStyle w:val="BodyText"/>
        <w:ind w:firstLine="0pt"/>
      </w:pPr>
    </w:p>
    <w:p w14:paraId="538256AA" w14:textId="415FDC60" w:rsidR="009C42C9" w:rsidRDefault="009C42C9" w:rsidP="00FE2EF8">
      <w:pPr>
        <w:pStyle w:val="BodyText"/>
        <w:ind w:firstLine="0pt"/>
        <w:rPr>
          <w:lang w:val="en-US"/>
        </w:rPr>
      </w:pPr>
      <w:r>
        <w:rPr>
          <w:lang w:val="en-US"/>
        </w:rPr>
        <w:t>Reference</w:t>
      </w:r>
    </w:p>
    <w:p w14:paraId="35024B56" w14:textId="245F0723" w:rsidR="00FE2EF8" w:rsidRPr="00AB6AA9" w:rsidRDefault="00FE2EF8" w:rsidP="00FE2EF8">
      <w:pPr>
        <w:widowControl w:val="0"/>
        <w:autoSpaceDE w:val="0"/>
        <w:autoSpaceDN w:val="0"/>
        <w:adjustRightInd w:val="0"/>
        <w:spacing w:after="8pt"/>
        <w:ind w:start="32pt" w:hanging="32pt"/>
        <w:jc w:val="both"/>
        <w:rPr>
          <w:rFonts w:ascii="Calibri" w:hAnsi="Calibri" w:cs="Calibri"/>
          <w:noProof/>
          <w:sz w:val="22"/>
          <w:szCs w:val="24"/>
        </w:rPr>
      </w:pPr>
      <w:r>
        <w:fldChar w:fldCharType="begin" w:fldLock="1"/>
      </w:r>
      <w:r>
        <w:instrText xml:space="preserve">ADDIN Mendeley Bibliography CSL_BIBLIOGRAPHY </w:instrText>
      </w:r>
      <w:r>
        <w:fldChar w:fldCharType="separate"/>
      </w:r>
      <w:r>
        <w:rPr>
          <w:rFonts w:ascii="Calibri" w:hAnsi="Calibri" w:cs="Calibri"/>
          <w:noProof/>
          <w:sz w:val="22"/>
          <w:szCs w:val="24"/>
        </w:rPr>
        <w:t xml:space="preserve">[1] </w:t>
      </w:r>
      <w:r w:rsidRPr="00AB6AA9">
        <w:rPr>
          <w:rFonts w:ascii="Calibri" w:hAnsi="Calibri" w:cs="Calibri"/>
          <w:noProof/>
          <w:sz w:val="22"/>
          <w:szCs w:val="24"/>
        </w:rPr>
        <w:t xml:space="preserve">Connell T. An experimental feasibility study on the use of scattering foil free beams for modulated electron. 3259. </w:t>
      </w:r>
    </w:p>
    <w:p w14:paraId="3410FB55" w14:textId="0A188652" w:rsidR="00FE2EF8" w:rsidRPr="00AB6AA9" w:rsidRDefault="00FE2EF8" w:rsidP="00FE2EF8">
      <w:pPr>
        <w:widowControl w:val="0"/>
        <w:autoSpaceDE w:val="0"/>
        <w:autoSpaceDN w:val="0"/>
        <w:adjustRightInd w:val="0"/>
        <w:spacing w:after="8pt"/>
        <w:ind w:start="32pt" w:hanging="32pt"/>
        <w:jc w:val="both"/>
        <w:rPr>
          <w:rFonts w:ascii="Calibri" w:hAnsi="Calibri" w:cs="Calibri"/>
          <w:noProof/>
          <w:sz w:val="22"/>
          <w:szCs w:val="24"/>
        </w:rPr>
      </w:pPr>
      <w:r>
        <w:rPr>
          <w:rFonts w:ascii="Calibri" w:hAnsi="Calibri" w:cs="Calibri"/>
          <w:noProof/>
          <w:sz w:val="22"/>
          <w:szCs w:val="24"/>
        </w:rPr>
        <w:t xml:space="preserve">[2] </w:t>
      </w:r>
      <w:r w:rsidRPr="00AB6AA9">
        <w:rPr>
          <w:rFonts w:ascii="Calibri" w:hAnsi="Calibri" w:cs="Calibri"/>
          <w:noProof/>
          <w:sz w:val="22"/>
          <w:szCs w:val="24"/>
        </w:rPr>
        <w:t xml:space="preserve">Sung W, Park JI, Kim J, Carlson J, Ye S, Park JM. Monte Carlo simulation for scanning technique with scattering foil free electron beam : A proof of concept study. 2017;1–22. </w:t>
      </w:r>
    </w:p>
    <w:p w14:paraId="0A86C499" w14:textId="5A6492AE" w:rsidR="00FE2EF8" w:rsidRPr="00AB6AA9" w:rsidRDefault="00FE2EF8" w:rsidP="00FE2EF8">
      <w:pPr>
        <w:widowControl w:val="0"/>
        <w:autoSpaceDE w:val="0"/>
        <w:autoSpaceDN w:val="0"/>
        <w:adjustRightInd w:val="0"/>
        <w:spacing w:after="8pt"/>
        <w:ind w:start="32pt" w:hanging="32pt"/>
        <w:jc w:val="both"/>
        <w:rPr>
          <w:rFonts w:ascii="Calibri" w:hAnsi="Calibri" w:cs="Calibri"/>
          <w:noProof/>
          <w:sz w:val="22"/>
          <w:szCs w:val="24"/>
        </w:rPr>
      </w:pPr>
      <w:r>
        <w:rPr>
          <w:rFonts w:ascii="Calibri" w:hAnsi="Calibri" w:cs="Calibri"/>
          <w:noProof/>
          <w:sz w:val="22"/>
          <w:szCs w:val="24"/>
        </w:rPr>
        <w:t xml:space="preserve">[3] </w:t>
      </w:r>
      <w:r w:rsidRPr="00AB6AA9">
        <w:rPr>
          <w:rFonts w:ascii="Calibri" w:hAnsi="Calibri" w:cs="Calibri"/>
          <w:noProof/>
          <w:sz w:val="22"/>
          <w:szCs w:val="24"/>
        </w:rPr>
        <w:t xml:space="preserve">Eldib A, Jin L, Li J. Investigation of the clinical potential of scattering foil free electron beams. 819. </w:t>
      </w:r>
    </w:p>
    <w:p w14:paraId="6F30D774" w14:textId="3B21CD0A" w:rsidR="00FE2EF8" w:rsidRPr="00AB6AA9" w:rsidRDefault="00FE2EF8" w:rsidP="00FE2EF8">
      <w:pPr>
        <w:widowControl w:val="0"/>
        <w:autoSpaceDE w:val="0"/>
        <w:autoSpaceDN w:val="0"/>
        <w:adjustRightInd w:val="0"/>
        <w:spacing w:after="8pt"/>
        <w:ind w:start="32pt" w:hanging="32pt"/>
        <w:jc w:val="both"/>
        <w:rPr>
          <w:rFonts w:ascii="Calibri" w:hAnsi="Calibri" w:cs="Calibri"/>
          <w:noProof/>
          <w:sz w:val="22"/>
          <w:szCs w:val="24"/>
        </w:rPr>
      </w:pPr>
      <w:r>
        <w:rPr>
          <w:rFonts w:ascii="Calibri" w:hAnsi="Calibri" w:cs="Calibri"/>
          <w:noProof/>
          <w:sz w:val="22"/>
          <w:szCs w:val="24"/>
        </w:rPr>
        <w:t xml:space="preserve">[4] </w:t>
      </w:r>
      <w:r w:rsidRPr="00AB6AA9">
        <w:rPr>
          <w:rFonts w:ascii="Calibri" w:hAnsi="Calibri" w:cs="Calibri"/>
          <w:noProof/>
          <w:sz w:val="22"/>
          <w:szCs w:val="24"/>
        </w:rPr>
        <w:t xml:space="preserve">Bieda MR, Antolak JA, Hogstrom KR. The effect of scattering foil parameters on electron-beam Monte Carlo calculations. 2001;(492):2527–34. </w:t>
      </w:r>
    </w:p>
    <w:p w14:paraId="3FC66DFC" w14:textId="143002E5" w:rsidR="00FE2EF8" w:rsidRPr="00AB6AA9" w:rsidRDefault="00FE2EF8" w:rsidP="00FE2EF8">
      <w:pPr>
        <w:widowControl w:val="0"/>
        <w:autoSpaceDE w:val="0"/>
        <w:autoSpaceDN w:val="0"/>
        <w:adjustRightInd w:val="0"/>
        <w:spacing w:after="8pt"/>
        <w:ind w:start="32pt" w:hanging="32pt"/>
        <w:jc w:val="both"/>
        <w:rPr>
          <w:rFonts w:ascii="Calibri" w:hAnsi="Calibri" w:cs="Calibri"/>
          <w:noProof/>
          <w:sz w:val="22"/>
        </w:rPr>
      </w:pPr>
      <w:r>
        <w:rPr>
          <w:rFonts w:ascii="Calibri" w:hAnsi="Calibri" w:cs="Calibri"/>
          <w:noProof/>
          <w:sz w:val="22"/>
          <w:szCs w:val="24"/>
        </w:rPr>
        <w:t xml:space="preserve">[5] </w:t>
      </w:r>
      <w:r w:rsidRPr="00AB6AA9">
        <w:rPr>
          <w:rFonts w:ascii="Calibri" w:hAnsi="Calibri" w:cs="Calibri"/>
          <w:noProof/>
          <w:sz w:val="22"/>
          <w:szCs w:val="24"/>
        </w:rPr>
        <w:t xml:space="preserve">Ye S, Pareek PN, Spencer S, Duan J, Brezovich IA, Ye S, et al. Monte Carlo techniques for scattering foil design and dosimetry in total skin electron irradiations Monte Carlo techniques for scattering foil design and dosimetry in total skin electron irradiations. 2014;1460(2005). </w:t>
      </w:r>
    </w:p>
    <w:p w14:paraId="1D1520A0" w14:textId="3A76254E" w:rsidR="009C42C9" w:rsidRPr="009C42C9" w:rsidRDefault="00FE2EF8" w:rsidP="00FE2EF8">
      <w:pPr>
        <w:pStyle w:val="BodyText"/>
        <w:ind w:firstLine="0pt"/>
        <w:rPr>
          <w:lang w:val="en-US"/>
        </w:rPr>
      </w:pPr>
      <w:r>
        <w:fldChar w:fldCharType="end"/>
      </w:r>
    </w:p>
    <w:sectPr w:rsidR="009C42C9" w:rsidRPr="009C42C9" w:rsidSect="005156EC">
      <w:type w:val="continuous"/>
      <w:pgSz w:w="595.30pt" w:h="841.90pt" w:code="9"/>
      <w:pgMar w:top="113.40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F33EA2E" w14:textId="77777777" w:rsidR="00C95E9D" w:rsidRDefault="00C95E9D" w:rsidP="001A3B3D">
      <w:r>
        <w:separator/>
      </w:r>
    </w:p>
  </w:endnote>
  <w:endnote w:type="continuationSeparator" w:id="0">
    <w:p w14:paraId="3471E7A9" w14:textId="77777777" w:rsidR="00C95E9D" w:rsidRDefault="00C95E9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ZapfElliptBT">
    <w:panose1 w:val="00000000000000000000"/>
    <w:charset w:characterSet="iso-8859-1"/>
    <w:family w:val="roman"/>
    <w:notTrueType/>
    <w:pitch w:val="default"/>
    <w:sig w:usb0="00000003" w:usb1="00000000" w:usb2="00000000" w:usb3="00000000" w:csb0="00000001" w:csb1="00000000"/>
  </w:font>
  <w:font w:name="Cambria Math">
    <w:panose1 w:val="02040503050406030204"/>
    <w:charset w:characterSet="iso-8859-1"/>
    <w:family w:val="roman"/>
    <w:pitch w:val="variable"/>
    <w:sig w:usb0="E00006FF" w:usb1="420024FF" w:usb2="02000000" w:usb3="00000000" w:csb0="0000019F"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77BF1AC" w14:textId="77777777" w:rsidR="009C42C9" w:rsidRDefault="009C42C9">
    <w:pPr>
      <w:pStyle w:val="Footer"/>
    </w:pPr>
    <w:r>
      <w:rPr>
        <w:noProof/>
      </w:rPr>
      <w:drawing>
        <wp:anchor distT="0" distB="0" distL="114300" distR="114300" simplePos="0" relativeHeight="251657216" behindDoc="1" locked="0" layoutInCell="1" allowOverlap="1" wp14:anchorId="323AB774" wp14:editId="6C90FE68">
          <wp:simplePos x="0" y="0"/>
          <wp:positionH relativeFrom="column">
            <wp:posOffset>-571500</wp:posOffset>
          </wp:positionH>
          <wp:positionV relativeFrom="paragraph">
            <wp:posOffset>105410</wp:posOffset>
          </wp:positionV>
          <wp:extent cx="7559675" cy="488540"/>
          <wp:effectExtent l="0" t="0" r="3175" b="6985"/>
          <wp:wrapNone/>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885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80762CA" w14:textId="77777777" w:rsidR="009C42C9" w:rsidRPr="006F6D3D" w:rsidRDefault="009C42C9" w:rsidP="0056610F">
    <w:pPr>
      <w:pStyle w:val="Footer"/>
      <w:jc w:val="start"/>
      <w:rPr>
        <w:sz w:val="16"/>
        <w:szCs w:val="16"/>
      </w:rPr>
    </w:pPr>
    <w:r>
      <w:rPr>
        <w:noProof/>
        <w:sz w:val="16"/>
        <w:szCs w:val="16"/>
      </w:rPr>
      <w:drawing>
        <wp:anchor distT="0" distB="0" distL="114300" distR="114300" simplePos="0" relativeHeight="251655168" behindDoc="1" locked="0" layoutInCell="1" allowOverlap="1" wp14:anchorId="59A5A8EF" wp14:editId="434EC70B">
          <wp:simplePos x="0" y="0"/>
          <wp:positionH relativeFrom="column">
            <wp:posOffset>-682625</wp:posOffset>
          </wp:positionH>
          <wp:positionV relativeFrom="paragraph">
            <wp:posOffset>149860</wp:posOffset>
          </wp:positionV>
          <wp:extent cx="7663815" cy="495300"/>
          <wp:effectExtent l="0" t="0" r="0" b="0"/>
          <wp:wrapNone/>
          <wp:docPr id="11" name="Picture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663815" cy="495300"/>
                  </a:xfrm>
                  <a:prstGeom prst="rect">
                    <a:avLst/>
                  </a:prstGeom>
                </pic:spPr>
              </pic:pic>
            </a:graphicData>
          </a:graphic>
          <wp14:sizeRelH relativeFrom="page">
            <wp14:pctWidth>0%</wp14:pctWidth>
          </wp14:sizeRelH>
          <wp14:sizeRelV relativeFrom="page">
            <wp14:pctHeight>0%</wp14:pctHeight>
          </wp14:sizeRelV>
        </wp:anchor>
      </w:drawing>
    </w:r>
    <w:r w:rsidRPr="006F6D3D">
      <w:rPr>
        <w:sz w:val="16"/>
        <w:szCs w:val="16"/>
      </w:rPr>
      <w:t>XXX-X-XXXX-XXXX-X/XX/$XX.00 ©20XX IEEE</w:t>
    </w:r>
  </w:p>
</w:ftr>
</file>

<file path=word/footer3.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E97D69F" w14:textId="77777777" w:rsidR="009C42C9" w:rsidRPr="006F6D3D" w:rsidRDefault="009C42C9" w:rsidP="0056610F">
    <w:pPr>
      <w:pStyle w:val="Footer"/>
      <w:jc w:val="start"/>
      <w:rPr>
        <w:sz w:val="16"/>
        <w:szCs w:val="16"/>
      </w:rPr>
    </w:pPr>
    <w:r w:rsidRPr="006F6D3D">
      <w:rPr>
        <w:sz w:val="16"/>
        <w:szCs w:val="16"/>
      </w:rPr>
      <w:t xml:space="preserve">XXX-X-XXXX-XXXX-X/XX/$XX.00 ©20XX </w:t>
    </w:r>
    <w:r>
      <w:rPr>
        <w:sz w:val="16"/>
        <w:szCs w:val="16"/>
      </w:rPr>
      <w:t>ISC</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31C16E4" w14:textId="77777777" w:rsidR="00C95E9D" w:rsidRDefault="00C95E9D" w:rsidP="001A3B3D">
      <w:r>
        <w:separator/>
      </w:r>
    </w:p>
  </w:footnote>
  <w:footnote w:type="continuationSeparator" w:id="0">
    <w:p w14:paraId="09A03405" w14:textId="77777777" w:rsidR="00C95E9D" w:rsidRDefault="00C95E9D"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CACF929" w14:textId="4BDFE2A9" w:rsidR="009C42C9" w:rsidRPr="002B793B" w:rsidRDefault="009C42C9" w:rsidP="005156EC">
    <w:pPr>
      <w:pStyle w:val="Header"/>
      <w:bidi/>
      <w:rPr>
        <w:sz w:val="18"/>
        <w:szCs w:val="18"/>
        <w:rtl/>
        <w:lang w:bidi="fa-IR"/>
      </w:rPr>
    </w:pPr>
    <w:r w:rsidRPr="002B793B">
      <w:rPr>
        <w:noProof/>
        <w:sz w:val="18"/>
        <w:szCs w:val="18"/>
        <w:rtl/>
      </w:rPr>
      <w:drawing>
        <wp:anchor distT="0" distB="0" distL="114300" distR="114300" simplePos="0" relativeHeight="251656192" behindDoc="1" locked="0" layoutInCell="1" allowOverlap="1" wp14:anchorId="2383D816" wp14:editId="14058136">
          <wp:simplePos x="0" y="0"/>
          <wp:positionH relativeFrom="column">
            <wp:posOffset>-576580</wp:posOffset>
          </wp:positionH>
          <wp:positionV relativeFrom="paragraph">
            <wp:posOffset>-485775</wp:posOffset>
          </wp:positionV>
          <wp:extent cx="7620000" cy="1223645"/>
          <wp:effectExtent l="0" t="0" r="0" b="0"/>
          <wp:wrapNone/>
          <wp:docPr id="7"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head2.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223645"/>
                  </a:xfrm>
                  <a:prstGeom prst="rect">
                    <a:avLst/>
                  </a:prstGeom>
                </pic:spPr>
              </pic:pic>
            </a:graphicData>
          </a:graphic>
          <wp14:sizeRelH relativeFrom="page">
            <wp14:pctWidth>0%</wp14:pctWidth>
          </wp14:sizeRelH>
          <wp14:sizeRelV relativeFrom="page">
            <wp14:pctHeight>0%</wp14:pctHeight>
          </wp14:sizeRelV>
        </wp:anchor>
      </w:drawing>
    </w:r>
    <w:r w:rsidRPr="002B793B">
      <w:rPr>
        <w:sz w:val="18"/>
        <w:szCs w:val="18"/>
        <w:lang w:bidi="fa-IR"/>
      </w:rPr>
      <w:t>Last name of 1th author et al (only 1th author′s name is mentioned), Short title of the article (up to 8 words)</w:t>
    </w:r>
    <w:r w:rsidRPr="002B793B">
      <w:rPr>
        <w:rFonts w:hint="cs"/>
        <w:sz w:val="18"/>
        <w:szCs w:val="18"/>
        <w:rtl/>
        <w:lang w:bidi="fa-IR"/>
      </w:rPr>
      <w:t xml:space="preserve"> </w:t>
    </w:r>
  </w:p>
  <w:p w14:paraId="22DF723D" w14:textId="77777777" w:rsidR="009C42C9" w:rsidRPr="005156EC" w:rsidRDefault="009C42C9" w:rsidP="005156EC">
    <w:pPr>
      <w:pStyle w:val="Header"/>
      <w:rPr>
        <w:rtl/>
      </w:rPr>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FC0EDA8" w14:textId="57D166BB" w:rsidR="009C42C9" w:rsidRPr="00696FD9" w:rsidRDefault="00C95E9D" w:rsidP="006C0C76">
    <w:pPr>
      <w:pStyle w:val="Header"/>
      <w:ind w:start="-31.50pt" w:firstLine="13.50pt"/>
      <w:rPr>
        <w:rFonts w:asciiTheme="majorBidi" w:hAnsiTheme="majorBidi" w:cstheme="majorBidi"/>
        <w:b/>
        <w:bCs/>
        <w:color w:val="333333"/>
        <w:sz w:val="28"/>
        <w:szCs w:val="28"/>
      </w:rPr>
    </w:pPr>
    <w:r>
      <w:rPr>
        <w:rFonts w:asciiTheme="majorBidi" w:hAnsiTheme="majorBidi" w:cstheme="majorBidi"/>
        <w:noProof/>
        <w:sz w:val="22"/>
        <w:szCs w:val="22"/>
      </w:rPr>
      <mc:AlternateContent>
        <mc:Choice Requires="v">
          <w:pict w14:anchorId="25A9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0455" o:spid="_x0000_s3073" type="#_x0000_t75" style="position:absolute;left:0;text-align:left;margin-left:-45pt;margin-top:-113.3pt;width:595.2pt;height:845.6pt;z-index:-251656192;mso-position-horizontal-relative:margin;mso-position-vertical-relative:margin" o:allowincell="f">
              <v:imagedata r:id="rId1" o:title="en art_"/>
              <w10:wrap anchorx="margin" anchory="margin"/>
            </v:shape>
          </w:pict>
        </mc:Choice>
        <mc:Fallback>
          <w:drawing>
            <wp:anchor distT="0" distB="0" distL="114300" distR="114300" simplePos="0" relativeHeight="251661312" behindDoc="1" locked="0" layoutInCell="0" allowOverlap="1" wp14:anchorId="4E676F59" wp14:editId="4CBF7A7B">
              <wp:simplePos x="0" y="0"/>
              <wp:positionH relativeFrom="margin">
                <wp:posOffset>-571500</wp:posOffset>
              </wp:positionH>
              <wp:positionV relativeFrom="margin">
                <wp:posOffset>-1438910</wp:posOffset>
              </wp:positionV>
              <wp:extent cx="7559040" cy="10739120"/>
              <wp:effectExtent l="0" t="0" r="3810" b="5080"/>
              <wp:wrapNone/>
              <wp:docPr id="1025" name="WordPictureWatermark4810455" descr="en art_"/>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4810455" descr="en art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73912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9C42C9" w:rsidRPr="00696FD9">
      <w:rPr>
        <w:rFonts w:asciiTheme="majorBidi" w:hAnsiTheme="majorBidi" w:cstheme="majorBidi"/>
        <w:b/>
        <w:bCs/>
        <w:color w:val="333333"/>
        <w:sz w:val="28"/>
        <w:szCs w:val="28"/>
      </w:rPr>
      <w:t>The 1st International and 3rd National Conference on Biomathematics</w:t>
    </w:r>
  </w:p>
  <w:p w14:paraId="71447BAC" w14:textId="0F7908E7" w:rsidR="009C42C9" w:rsidRPr="00696FD9" w:rsidRDefault="009C42C9" w:rsidP="006C0C76">
    <w:pPr>
      <w:pStyle w:val="Header"/>
      <w:tabs>
        <w:tab w:val="start" w:pos="239.40pt"/>
        <w:tab w:val="center" w:pos="253pt"/>
      </w:tabs>
      <w:rPr>
        <w:rFonts w:asciiTheme="majorBidi" w:hAnsiTheme="majorBidi" w:cstheme="majorBidi"/>
      </w:rPr>
    </w:pPr>
    <w:r w:rsidRPr="00696FD9">
      <w:rPr>
        <w:rFonts w:asciiTheme="majorBidi" w:hAnsiTheme="majorBidi" w:cstheme="majorBidi"/>
        <w:color w:val="333333"/>
        <w:sz w:val="24"/>
        <w:szCs w:val="24"/>
      </w:rPr>
      <w:t xml:space="preserve">19-21 January 2022, Damghan </w:t>
    </w:r>
    <w:r>
      <w:rPr>
        <w:rFonts w:asciiTheme="majorBidi" w:hAnsiTheme="majorBidi" w:cstheme="majorBidi"/>
        <w:color w:val="333333"/>
        <w:sz w:val="24"/>
        <w:szCs w:val="24"/>
      </w:rPr>
      <w:t>U</w:t>
    </w:r>
    <w:r w:rsidRPr="00696FD9">
      <w:rPr>
        <w:rFonts w:asciiTheme="majorBidi" w:hAnsiTheme="majorBidi" w:cstheme="majorBidi"/>
        <w:color w:val="333333"/>
        <w:sz w:val="24"/>
        <w:szCs w:val="24"/>
      </w:rPr>
      <w:t>niversity, Iran.</w:t>
    </w: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7BD05CF" w14:textId="77777777" w:rsidR="009C42C9" w:rsidRDefault="009C42C9" w:rsidP="009C42C9">
    <w:pPr>
      <w:autoSpaceDE w:val="0"/>
      <w:autoSpaceDN w:val="0"/>
      <w:adjustRightInd w:val="0"/>
      <w:rPr>
        <w:rFonts w:asciiTheme="majorBidi" w:hAnsiTheme="majorBidi" w:cstheme="majorBidi"/>
      </w:rPr>
    </w:pPr>
    <w:r>
      <w:rPr>
        <w:rFonts w:asciiTheme="majorBidi" w:hAnsiTheme="majorBidi" w:cstheme="majorBidi"/>
        <w:noProof/>
      </w:rPr>
      <w:drawing>
        <wp:anchor distT="0" distB="0" distL="114300" distR="114300" simplePos="0" relativeHeight="251659264" behindDoc="1" locked="0" layoutInCell="1" allowOverlap="1" wp14:anchorId="3F099F42" wp14:editId="6F2F854F">
          <wp:simplePos x="0" y="0"/>
          <wp:positionH relativeFrom="column">
            <wp:posOffset>6098540</wp:posOffset>
          </wp:positionH>
          <wp:positionV relativeFrom="paragraph">
            <wp:posOffset>-164465</wp:posOffset>
          </wp:positionV>
          <wp:extent cx="680085" cy="412115"/>
          <wp:effectExtent l="0" t="0" r="5715" b="6985"/>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085" cy="412115"/>
                  </a:xfrm>
                  <a:prstGeom prst="rect">
                    <a:avLst/>
                  </a:prstGeom>
                </pic:spPr>
              </pic:pic>
            </a:graphicData>
          </a:graphic>
        </wp:anchor>
      </w:drawing>
    </w:r>
    <w:r>
      <w:rPr>
        <w:rFonts w:asciiTheme="majorBidi" w:hAnsiTheme="majorBidi" w:cstheme="majorBidi"/>
        <w:noProof/>
      </w:rPr>
      <w:drawing>
        <wp:anchor distT="0" distB="0" distL="114300" distR="114300" simplePos="0" relativeHeight="251658240" behindDoc="1" locked="0" layoutInCell="1" allowOverlap="1" wp14:anchorId="0D1A1BD7" wp14:editId="3DAACF90">
          <wp:simplePos x="0" y="0"/>
          <wp:positionH relativeFrom="margin">
            <wp:posOffset>-289560</wp:posOffset>
          </wp:positionH>
          <wp:positionV relativeFrom="paragraph">
            <wp:posOffset>-332105</wp:posOffset>
          </wp:positionV>
          <wp:extent cx="487045" cy="674370"/>
          <wp:effectExtent l="0" t="0" r="8255" b="0"/>
          <wp:wrapTight wrapText="bothSides">
            <wp:wrapPolygon edited="0">
              <wp:start x="6759" y="0"/>
              <wp:lineTo x="2535" y="3051"/>
              <wp:lineTo x="0" y="6712"/>
              <wp:lineTo x="0" y="20746"/>
              <wp:lineTo x="21121" y="20746"/>
              <wp:lineTo x="21121" y="4881"/>
              <wp:lineTo x="15207" y="0"/>
              <wp:lineTo x="6759" y="0"/>
            </wp:wrapPolygon>
          </wp:wrapTight>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u logo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7045" cy="674370"/>
                  </a:xfrm>
                  <a:prstGeom prst="rect">
                    <a:avLst/>
                  </a:prstGeom>
                </pic:spPr>
              </pic:pic>
            </a:graphicData>
          </a:graphic>
        </wp:anchor>
      </w:drawing>
    </w:r>
  </w:p>
  <w:p w14:paraId="3994A716" w14:textId="77777777" w:rsidR="009C42C9" w:rsidRPr="00415F75" w:rsidRDefault="009C42C9" w:rsidP="009C42C9">
    <w:pPr>
      <w:autoSpaceDE w:val="0"/>
      <w:autoSpaceDN w:val="0"/>
      <w:adjustRightInd w:val="0"/>
      <w:rPr>
        <w:rFonts w:asciiTheme="majorBidi" w:hAnsiTheme="majorBidi" w:cstheme="majorBidi"/>
        <w:sz w:val="18"/>
        <w:szCs w:val="18"/>
      </w:rPr>
    </w:pPr>
    <w:r w:rsidRPr="00415F75">
      <w:rPr>
        <w:rFonts w:asciiTheme="majorBidi" w:hAnsiTheme="majorBidi" w:cstheme="majorBidi"/>
        <w:sz w:val="18"/>
        <w:szCs w:val="18"/>
      </w:rPr>
      <w:t>The 1</w:t>
    </w:r>
    <w:r w:rsidRPr="00415F75">
      <w:rPr>
        <w:rFonts w:asciiTheme="majorBidi" w:hAnsiTheme="majorBidi" w:cstheme="majorBidi"/>
        <w:sz w:val="18"/>
        <w:szCs w:val="18"/>
        <w:vertAlign w:val="superscript"/>
      </w:rPr>
      <w:t>st</w:t>
    </w:r>
    <w:r w:rsidRPr="00415F75">
      <w:rPr>
        <w:rFonts w:asciiTheme="majorBidi" w:hAnsiTheme="majorBidi" w:cstheme="majorBidi"/>
        <w:sz w:val="18"/>
        <w:szCs w:val="18"/>
      </w:rPr>
      <w:t xml:space="preserve"> International and 3</w:t>
    </w:r>
    <w:r w:rsidRPr="00415F75">
      <w:rPr>
        <w:rFonts w:asciiTheme="majorBidi" w:hAnsiTheme="majorBidi" w:cstheme="majorBidi"/>
        <w:sz w:val="18"/>
        <w:szCs w:val="18"/>
        <w:vertAlign w:val="superscript"/>
      </w:rPr>
      <w:t>rd</w:t>
    </w:r>
    <w:r w:rsidRPr="00415F75">
      <w:rPr>
        <w:rFonts w:asciiTheme="majorBidi" w:hAnsiTheme="majorBidi" w:cstheme="majorBidi"/>
        <w:sz w:val="18"/>
        <w:szCs w:val="18"/>
      </w:rPr>
      <w:t xml:space="preserve"> National Conference on Biomathematics</w:t>
    </w:r>
    <w:r>
      <w:rPr>
        <w:rFonts w:asciiTheme="majorBidi" w:hAnsiTheme="majorBidi" w:cstheme="majorBidi"/>
        <w:sz w:val="18"/>
        <w:szCs w:val="18"/>
      </w:rPr>
      <w:t xml:space="preserve"> - 19-21 January 2022 </w:t>
    </w:r>
    <w:r w:rsidRPr="00415F75">
      <w:rPr>
        <w:rFonts w:asciiTheme="majorBidi" w:hAnsiTheme="majorBidi" w:cstheme="majorBidi"/>
        <w:sz w:val="18"/>
        <w:szCs w:val="18"/>
      </w:rPr>
      <w:t xml:space="preserve">- </w:t>
    </w:r>
    <w:proofErr w:type="spellStart"/>
    <w:r w:rsidRPr="00415F75">
      <w:rPr>
        <w:rFonts w:asciiTheme="majorBidi" w:hAnsiTheme="majorBidi" w:cstheme="majorBidi"/>
        <w:sz w:val="18"/>
        <w:szCs w:val="18"/>
      </w:rPr>
      <w:t>Damghan</w:t>
    </w:r>
    <w:proofErr w:type="spellEnd"/>
    <w:r w:rsidRPr="00415F75">
      <w:rPr>
        <w:rFonts w:asciiTheme="majorBidi" w:hAnsiTheme="majorBidi" w:cstheme="majorBidi"/>
        <w:sz w:val="18"/>
        <w:szCs w:val="18"/>
      </w:rPr>
      <w:t xml:space="preserve"> University, Iran</w:t>
    </w:r>
    <w:r>
      <w:rPr>
        <w:rFonts w:asciiTheme="majorBidi" w:hAnsiTheme="majorBidi" w:cstheme="majorBidi"/>
        <w:sz w:val="18"/>
        <w:szCs w:val="18"/>
      </w:rPr>
      <w:t>.</w:t>
    </w:r>
  </w:p>
  <w:p w14:paraId="16DAC0B9" w14:textId="77777777" w:rsidR="009C42C9" w:rsidRPr="00271D8B" w:rsidRDefault="009C42C9" w:rsidP="00271D8B">
    <w:pPr>
      <w:autoSpaceDE w:val="0"/>
      <w:autoSpaceDN w:val="0"/>
      <w:adjustRightInd w:val="0"/>
      <w:jc w:val="start"/>
      <w:rPr>
        <w:rFonts w:ascii="Arial-BoldMT" w:hAnsi="Arial-BoldMT" w:cs="Arial-BoldMT"/>
        <w:sz w:val="16"/>
        <w:szCs w:val="16"/>
      </w:rPr>
    </w:pP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121.50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0978"/>
    <w:rsid w:val="0004781E"/>
    <w:rsid w:val="0008758A"/>
    <w:rsid w:val="00092CD5"/>
    <w:rsid w:val="000B0D02"/>
    <w:rsid w:val="000C00B2"/>
    <w:rsid w:val="000C0550"/>
    <w:rsid w:val="000C1E68"/>
    <w:rsid w:val="000E45A3"/>
    <w:rsid w:val="00112B74"/>
    <w:rsid w:val="00133300"/>
    <w:rsid w:val="001853FA"/>
    <w:rsid w:val="00191B27"/>
    <w:rsid w:val="001A22CB"/>
    <w:rsid w:val="001A2EFD"/>
    <w:rsid w:val="001A3B3D"/>
    <w:rsid w:val="001A7BBB"/>
    <w:rsid w:val="001B183D"/>
    <w:rsid w:val="001B235C"/>
    <w:rsid w:val="001B67DC"/>
    <w:rsid w:val="001D58D0"/>
    <w:rsid w:val="001E4C0E"/>
    <w:rsid w:val="002254A9"/>
    <w:rsid w:val="00233D97"/>
    <w:rsid w:val="002347A2"/>
    <w:rsid w:val="00243C3D"/>
    <w:rsid w:val="00253C8B"/>
    <w:rsid w:val="00271D8B"/>
    <w:rsid w:val="002850E3"/>
    <w:rsid w:val="00287FF4"/>
    <w:rsid w:val="002B2185"/>
    <w:rsid w:val="002B618E"/>
    <w:rsid w:val="002B793B"/>
    <w:rsid w:val="002C1B39"/>
    <w:rsid w:val="002C5D1B"/>
    <w:rsid w:val="003324C0"/>
    <w:rsid w:val="00333036"/>
    <w:rsid w:val="00354FCF"/>
    <w:rsid w:val="00355436"/>
    <w:rsid w:val="003658B8"/>
    <w:rsid w:val="00365EB6"/>
    <w:rsid w:val="00382406"/>
    <w:rsid w:val="00383384"/>
    <w:rsid w:val="00384C81"/>
    <w:rsid w:val="00394D5C"/>
    <w:rsid w:val="003A19E2"/>
    <w:rsid w:val="003A2BB4"/>
    <w:rsid w:val="003A644E"/>
    <w:rsid w:val="003B2B40"/>
    <w:rsid w:val="003B4E04"/>
    <w:rsid w:val="003D2DF2"/>
    <w:rsid w:val="003D6426"/>
    <w:rsid w:val="003F5A08"/>
    <w:rsid w:val="00420716"/>
    <w:rsid w:val="004325FB"/>
    <w:rsid w:val="00434D19"/>
    <w:rsid w:val="004432BA"/>
    <w:rsid w:val="0044407E"/>
    <w:rsid w:val="00447BB9"/>
    <w:rsid w:val="0046031D"/>
    <w:rsid w:val="00462013"/>
    <w:rsid w:val="004728FA"/>
    <w:rsid w:val="00473AC9"/>
    <w:rsid w:val="00473BDE"/>
    <w:rsid w:val="004A036B"/>
    <w:rsid w:val="004B4363"/>
    <w:rsid w:val="004C667C"/>
    <w:rsid w:val="004C694C"/>
    <w:rsid w:val="004D3B09"/>
    <w:rsid w:val="004D72B5"/>
    <w:rsid w:val="004D7891"/>
    <w:rsid w:val="005156EC"/>
    <w:rsid w:val="00533F1D"/>
    <w:rsid w:val="00551B7F"/>
    <w:rsid w:val="00562210"/>
    <w:rsid w:val="0056610F"/>
    <w:rsid w:val="00570ECD"/>
    <w:rsid w:val="00575BCA"/>
    <w:rsid w:val="00590425"/>
    <w:rsid w:val="005B0344"/>
    <w:rsid w:val="005B520E"/>
    <w:rsid w:val="005C1C8B"/>
    <w:rsid w:val="005E2800"/>
    <w:rsid w:val="005F314C"/>
    <w:rsid w:val="005F764C"/>
    <w:rsid w:val="00605825"/>
    <w:rsid w:val="00620111"/>
    <w:rsid w:val="00622E49"/>
    <w:rsid w:val="0062655A"/>
    <w:rsid w:val="006321EC"/>
    <w:rsid w:val="006423C3"/>
    <w:rsid w:val="00645D22"/>
    <w:rsid w:val="0064688F"/>
    <w:rsid w:val="00651A08"/>
    <w:rsid w:val="006521C1"/>
    <w:rsid w:val="00653862"/>
    <w:rsid w:val="00654204"/>
    <w:rsid w:val="00670434"/>
    <w:rsid w:val="00677B17"/>
    <w:rsid w:val="00687035"/>
    <w:rsid w:val="00696FD9"/>
    <w:rsid w:val="006A29BB"/>
    <w:rsid w:val="006B2524"/>
    <w:rsid w:val="006B6B66"/>
    <w:rsid w:val="006C0C76"/>
    <w:rsid w:val="006C598B"/>
    <w:rsid w:val="006D0581"/>
    <w:rsid w:val="006D2D92"/>
    <w:rsid w:val="006F1DC5"/>
    <w:rsid w:val="006F6D3D"/>
    <w:rsid w:val="007036D4"/>
    <w:rsid w:val="00715BEA"/>
    <w:rsid w:val="00740EEA"/>
    <w:rsid w:val="00752578"/>
    <w:rsid w:val="00794804"/>
    <w:rsid w:val="00797151"/>
    <w:rsid w:val="007B33F1"/>
    <w:rsid w:val="007B64DB"/>
    <w:rsid w:val="007B6DDA"/>
    <w:rsid w:val="007C0308"/>
    <w:rsid w:val="007C2FF2"/>
    <w:rsid w:val="007D528B"/>
    <w:rsid w:val="007D6232"/>
    <w:rsid w:val="007D696A"/>
    <w:rsid w:val="007F1F99"/>
    <w:rsid w:val="007F4931"/>
    <w:rsid w:val="007F768F"/>
    <w:rsid w:val="008048FF"/>
    <w:rsid w:val="0080791D"/>
    <w:rsid w:val="00831691"/>
    <w:rsid w:val="00836367"/>
    <w:rsid w:val="00844500"/>
    <w:rsid w:val="00845ED7"/>
    <w:rsid w:val="0085166E"/>
    <w:rsid w:val="008609AF"/>
    <w:rsid w:val="008617E6"/>
    <w:rsid w:val="00873603"/>
    <w:rsid w:val="00890A25"/>
    <w:rsid w:val="008A2C7D"/>
    <w:rsid w:val="008A7A92"/>
    <w:rsid w:val="008B6524"/>
    <w:rsid w:val="008C4B23"/>
    <w:rsid w:val="008E3807"/>
    <w:rsid w:val="008F6E2C"/>
    <w:rsid w:val="00903F16"/>
    <w:rsid w:val="00904E0D"/>
    <w:rsid w:val="00917A57"/>
    <w:rsid w:val="00923138"/>
    <w:rsid w:val="009303D9"/>
    <w:rsid w:val="00933C64"/>
    <w:rsid w:val="00945D68"/>
    <w:rsid w:val="00972203"/>
    <w:rsid w:val="0099248D"/>
    <w:rsid w:val="009A535A"/>
    <w:rsid w:val="009C42C9"/>
    <w:rsid w:val="009D11A9"/>
    <w:rsid w:val="009E669A"/>
    <w:rsid w:val="009F1D79"/>
    <w:rsid w:val="00A03E66"/>
    <w:rsid w:val="00A040EE"/>
    <w:rsid w:val="00A0572A"/>
    <w:rsid w:val="00A059B3"/>
    <w:rsid w:val="00A06EC7"/>
    <w:rsid w:val="00A25AAD"/>
    <w:rsid w:val="00A2643A"/>
    <w:rsid w:val="00A3357D"/>
    <w:rsid w:val="00A93B5D"/>
    <w:rsid w:val="00A96A7C"/>
    <w:rsid w:val="00AA131B"/>
    <w:rsid w:val="00AB0911"/>
    <w:rsid w:val="00AC41E9"/>
    <w:rsid w:val="00AD6F31"/>
    <w:rsid w:val="00AE3409"/>
    <w:rsid w:val="00AE4FE3"/>
    <w:rsid w:val="00AF229B"/>
    <w:rsid w:val="00AF3CDF"/>
    <w:rsid w:val="00AF4453"/>
    <w:rsid w:val="00B062E4"/>
    <w:rsid w:val="00B11A60"/>
    <w:rsid w:val="00B22613"/>
    <w:rsid w:val="00B421A9"/>
    <w:rsid w:val="00B44A76"/>
    <w:rsid w:val="00B55AAF"/>
    <w:rsid w:val="00B659EB"/>
    <w:rsid w:val="00B768D1"/>
    <w:rsid w:val="00BA1025"/>
    <w:rsid w:val="00BA13C6"/>
    <w:rsid w:val="00BA62E9"/>
    <w:rsid w:val="00BC3420"/>
    <w:rsid w:val="00BC6814"/>
    <w:rsid w:val="00BD670B"/>
    <w:rsid w:val="00BE7D3C"/>
    <w:rsid w:val="00BF5FF6"/>
    <w:rsid w:val="00C0207F"/>
    <w:rsid w:val="00C16117"/>
    <w:rsid w:val="00C3075A"/>
    <w:rsid w:val="00C76BC8"/>
    <w:rsid w:val="00C919A4"/>
    <w:rsid w:val="00C952C5"/>
    <w:rsid w:val="00C95E9D"/>
    <w:rsid w:val="00CA4392"/>
    <w:rsid w:val="00CC393F"/>
    <w:rsid w:val="00CD12A0"/>
    <w:rsid w:val="00D2176E"/>
    <w:rsid w:val="00D260F2"/>
    <w:rsid w:val="00D4747E"/>
    <w:rsid w:val="00D56DD8"/>
    <w:rsid w:val="00D632BE"/>
    <w:rsid w:val="00D72D06"/>
    <w:rsid w:val="00D7522C"/>
    <w:rsid w:val="00D7536F"/>
    <w:rsid w:val="00D76668"/>
    <w:rsid w:val="00D817F1"/>
    <w:rsid w:val="00D90783"/>
    <w:rsid w:val="00DF5417"/>
    <w:rsid w:val="00DF73CB"/>
    <w:rsid w:val="00E07383"/>
    <w:rsid w:val="00E165BC"/>
    <w:rsid w:val="00E17F92"/>
    <w:rsid w:val="00E3777B"/>
    <w:rsid w:val="00E61E12"/>
    <w:rsid w:val="00E645C7"/>
    <w:rsid w:val="00E663A5"/>
    <w:rsid w:val="00E7596C"/>
    <w:rsid w:val="00E878F2"/>
    <w:rsid w:val="00ED0149"/>
    <w:rsid w:val="00ED5577"/>
    <w:rsid w:val="00EE7801"/>
    <w:rsid w:val="00EF7DE3"/>
    <w:rsid w:val="00F03103"/>
    <w:rsid w:val="00F101E4"/>
    <w:rsid w:val="00F271DE"/>
    <w:rsid w:val="00F30DE7"/>
    <w:rsid w:val="00F43677"/>
    <w:rsid w:val="00F4513F"/>
    <w:rsid w:val="00F502FF"/>
    <w:rsid w:val="00F627DA"/>
    <w:rsid w:val="00F62B6B"/>
    <w:rsid w:val="00F63308"/>
    <w:rsid w:val="00F7288F"/>
    <w:rsid w:val="00F7388F"/>
    <w:rsid w:val="00F8081C"/>
    <w:rsid w:val="00F847A6"/>
    <w:rsid w:val="00F9441B"/>
    <w:rsid w:val="00FA4C32"/>
    <w:rsid w:val="00FB217E"/>
    <w:rsid w:val="00FB6DE2"/>
    <w:rsid w:val="00FC3F1A"/>
    <w:rsid w:val="00FD7A7A"/>
    <w:rsid w:val="00FE2EF8"/>
    <w:rsid w:val="00FE554C"/>
    <w:rsid w:val="00FE7114"/>
    <w:rsid w:val="00FF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99A3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BC8"/>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5pt" w:beforeAutospacing="1" w:after="5pt" w:afterAutospacing="1"/>
      <w:jc w:val="start"/>
    </w:pPr>
    <w:rPr>
      <w:rFonts w:eastAsia="Times New Roman"/>
      <w:sz w:val="24"/>
      <w:szCs w:val="24"/>
    </w:rPr>
  </w:style>
  <w:style w:type="table" w:styleId="TableGrid">
    <w:name w:val="Table Grid"/>
    <w:basedOn w:val="TableNormal"/>
    <w:rsid w:val="003A2BB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 w:type="character" w:styleId="Strong">
    <w:name w:val="Strong"/>
    <w:basedOn w:val="DefaultParagraphFont"/>
    <w:uiPriority w:val="22"/>
    <w:qFormat/>
    <w:rsid w:val="003D6426"/>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3830356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fontTable" Target="fontTable.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footer2.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image" Target="media/image3.jpeg"/></Relationships>
</file>

<file path=word/_rels/header3.xml.rels><?xml version="1.0" encoding="UTF-8" standalone="yes"?>
<Relationships xmlns="http://schemas.openxmlformats.org/package/2006/relationships"><Relationship Id="rId2" Type="http://purl.oclc.org/ooxml/officeDocument/relationships/image" Target="media/image6.png"/><Relationship Id="rId1" Type="http://purl.oclc.org/ooxml/officeDocument/relationships/image" Target="media/image5.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0CE0F6E-501F-4A98-B748-BFD8F52A222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601</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Nazgol</cp:lastModifiedBy>
  <cp:revision>14</cp:revision>
  <dcterms:created xsi:type="dcterms:W3CDTF">2021-11-14T10:59:00Z</dcterms:created>
  <dcterms:modified xsi:type="dcterms:W3CDTF">2021-12-05T06:53:00Z</dcterms:modified>
</cp:coreProperties>
</file>

<file path=docProps/custom.xml><?xml version="1.0" encoding="utf-8"?>
<Properties xmlns="http://purl.oclc.org/ooxml/officeDocument/customProperties" xmlns:vt="http://purl.oclc.org/ooxml/officeDocument/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e1d76535-bb01-3684-9b90-23eb06f2de83</vt:lpwstr>
  </property>
  <property fmtid="{D5CDD505-2E9C-101B-9397-08002B2CF9AE}" pid="24" name="Mendeley Citation Style_1">
    <vt:lpwstr>http://www.zotero.org/styles/vancouver</vt:lpwstr>
  </property>
</Properties>
</file>