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A761B5" w14:textId="77777777" w:rsidR="005156EC" w:rsidRDefault="005156EC" w:rsidP="00590425">
      <w:pPr>
        <w:pStyle w:val="papertitle"/>
        <w:spacing w:before="100" w:beforeAutospacing="1" w:after="100" w:afterAutospacing="1"/>
        <w:rPr>
          <w:kern w:val="48"/>
        </w:rPr>
      </w:pPr>
    </w:p>
    <w:p w14:paraId="183CCBE3" w14:textId="6F6674EA" w:rsidR="00E246A4" w:rsidRPr="00E81602" w:rsidRDefault="00E246A4" w:rsidP="00E246A4">
      <w:pPr>
        <w:rPr>
          <w:rFonts w:cs="B Nazanin"/>
          <w:noProof/>
          <w:sz w:val="48"/>
          <w:szCs w:val="48"/>
          <w:lang w:bidi="fa-IR"/>
        </w:rPr>
      </w:pPr>
      <w:r w:rsidRPr="00E81602">
        <w:rPr>
          <w:rFonts w:cs="B Nazanin"/>
          <w:noProof/>
          <w:sz w:val="48"/>
          <w:szCs w:val="48"/>
          <w:lang w:bidi="fa-IR"/>
        </w:rPr>
        <w:t xml:space="preserve">Calculation of toxicity of aqueous and organic extracts of </w:t>
      </w:r>
      <w:r w:rsidRPr="00E81602">
        <w:rPr>
          <w:rFonts w:cs="B Nazanin"/>
          <w:i/>
          <w:iCs/>
          <w:noProof/>
          <w:sz w:val="48"/>
          <w:szCs w:val="48"/>
          <w:lang w:bidi="fa-IR"/>
        </w:rPr>
        <w:t>Gracilaria gracilis red</w:t>
      </w:r>
      <w:r w:rsidRPr="00E81602">
        <w:rPr>
          <w:rFonts w:cs="B Nazanin"/>
          <w:noProof/>
          <w:sz w:val="48"/>
          <w:szCs w:val="48"/>
          <w:lang w:bidi="fa-IR"/>
        </w:rPr>
        <w:t xml:space="preserve"> algae</w:t>
      </w:r>
    </w:p>
    <w:p w14:paraId="591828F0" w14:textId="77777777" w:rsidR="002C5D1B" w:rsidRDefault="002C5D1B" w:rsidP="00E246A4">
      <w:pPr>
        <w:pStyle w:val="Author"/>
        <w:spacing w:before="100" w:beforeAutospacing="1" w:after="100" w:afterAutospacing="1" w:line="120" w:lineRule="auto"/>
        <w:jc w:val="both"/>
        <w:rPr>
          <w:rFonts w:eastAsia="MS Mincho"/>
          <w:kern w:val="48"/>
          <w:sz w:val="48"/>
          <w:szCs w:val="48"/>
        </w:rPr>
      </w:pPr>
    </w:p>
    <w:p w14:paraId="301E08FB" w14:textId="39D2A3ED" w:rsidR="00E246A4" w:rsidRPr="00981E5D" w:rsidRDefault="00E246A4" w:rsidP="00981E5D">
      <w:pPr>
        <w:rPr>
          <w:rFonts w:eastAsia="Calibri"/>
          <w:noProof/>
          <w:sz w:val="18"/>
          <w:szCs w:val="18"/>
          <w:vertAlign w:val="superscript"/>
          <w:lang w:bidi="fa-IR"/>
        </w:rPr>
      </w:pPr>
      <w:r w:rsidRPr="00E81602">
        <w:rPr>
          <w:rFonts w:cs="B Nazanin"/>
          <w:noProof/>
          <w:sz w:val="18"/>
          <w:szCs w:val="18"/>
          <w:lang w:bidi="fa-IR"/>
        </w:rPr>
        <w:t>*</w:t>
      </w:r>
      <w:r w:rsidRPr="00E81602">
        <w:rPr>
          <w:rFonts w:eastAsia="Calibri"/>
          <w:noProof/>
          <w:sz w:val="18"/>
          <w:szCs w:val="18"/>
        </w:rPr>
        <w:t>Pouya Ghaleb</w:t>
      </w:r>
      <w:r>
        <w:rPr>
          <w:rFonts w:eastAsia="Calibri"/>
          <w:noProof/>
          <w:sz w:val="18"/>
          <w:szCs w:val="18"/>
          <w:vertAlign w:val="superscript"/>
        </w:rPr>
        <w:t>1</w:t>
      </w:r>
      <w:r w:rsidRPr="00E81602">
        <w:rPr>
          <w:rFonts w:eastAsia="Calibri"/>
          <w:noProof/>
          <w:sz w:val="18"/>
          <w:szCs w:val="18"/>
        </w:rPr>
        <w:t>,</w:t>
      </w:r>
      <w:r w:rsidRPr="00E81602">
        <w:rPr>
          <w:rFonts w:eastAsia="Calibri"/>
          <w:noProof/>
          <w:sz w:val="18"/>
          <w:szCs w:val="18"/>
          <w:rtl/>
        </w:rPr>
        <w:t xml:space="preserve"> </w:t>
      </w:r>
      <w:r w:rsidRPr="00E81602">
        <w:rPr>
          <w:rFonts w:eastAsia="Calibri"/>
          <w:noProof/>
          <w:sz w:val="18"/>
          <w:szCs w:val="18"/>
        </w:rPr>
        <w:t>Mahmoud Reza Aghamaali</w:t>
      </w:r>
      <w:r>
        <w:rPr>
          <w:rFonts w:eastAsia="Calibri"/>
          <w:noProof/>
          <w:sz w:val="18"/>
          <w:szCs w:val="18"/>
          <w:vertAlign w:val="superscript"/>
        </w:rPr>
        <w:t>1</w:t>
      </w:r>
      <w:r w:rsidR="00981E5D" w:rsidRPr="00E81602">
        <w:rPr>
          <w:rFonts w:eastAsia="Calibri"/>
          <w:noProof/>
          <w:sz w:val="18"/>
          <w:szCs w:val="18"/>
        </w:rPr>
        <w:t>,</w:t>
      </w:r>
      <w:r w:rsidR="00981E5D">
        <w:rPr>
          <w:rFonts w:eastAsia="Calibri"/>
          <w:noProof/>
          <w:sz w:val="18"/>
          <w:szCs w:val="18"/>
          <w:lang w:bidi="fa-IR"/>
        </w:rPr>
        <w:t xml:space="preserve"> Fatemeh Moradi</w:t>
      </w:r>
      <w:r w:rsidR="00981E5D">
        <w:rPr>
          <w:rFonts w:eastAsia="Calibri"/>
          <w:noProof/>
          <w:sz w:val="18"/>
          <w:szCs w:val="18"/>
          <w:vertAlign w:val="superscript"/>
          <w:lang w:bidi="fa-IR"/>
        </w:rPr>
        <w:t>1</w:t>
      </w:r>
    </w:p>
    <w:p w14:paraId="7B8A54B5" w14:textId="77777777" w:rsidR="00E246A4" w:rsidRPr="00E81602" w:rsidRDefault="00E246A4" w:rsidP="00E246A4">
      <w:pPr>
        <w:rPr>
          <w:rFonts w:eastAsia="Calibri"/>
          <w:noProof/>
          <w:sz w:val="18"/>
          <w:szCs w:val="18"/>
        </w:rPr>
      </w:pPr>
    </w:p>
    <w:p w14:paraId="0B4B5429" w14:textId="4B9A3A02" w:rsidR="00E246A4" w:rsidRDefault="00E246A4" w:rsidP="00E246A4">
      <w:pPr>
        <w:tabs>
          <w:tab w:val="left" w:pos="3900"/>
        </w:tabs>
        <w:rPr>
          <w:rFonts w:cs="B Nazanin"/>
          <w:noProof/>
          <w:sz w:val="18"/>
          <w:szCs w:val="18"/>
          <w:lang w:bidi="fa-IR"/>
        </w:rPr>
      </w:pPr>
      <w:r>
        <w:rPr>
          <w:rFonts w:cs="B Nazanin"/>
          <w:noProof/>
          <w:sz w:val="18"/>
          <w:szCs w:val="18"/>
          <w:vertAlign w:val="superscript"/>
          <w:lang w:bidi="fa-IR"/>
        </w:rPr>
        <w:t>1</w:t>
      </w:r>
      <w:r w:rsidRPr="00E81602">
        <w:rPr>
          <w:rFonts w:cs="B Nazanin"/>
          <w:noProof/>
          <w:sz w:val="18"/>
          <w:szCs w:val="18"/>
          <w:lang w:bidi="fa-IR"/>
        </w:rPr>
        <w:t>Faculty of Basic Sciences, University of Guilan, Rasht, Iran</w:t>
      </w:r>
    </w:p>
    <w:p w14:paraId="39AEA204" w14:textId="77777777" w:rsidR="00E246A4" w:rsidRPr="00E81602" w:rsidRDefault="00E246A4" w:rsidP="00E246A4">
      <w:pPr>
        <w:tabs>
          <w:tab w:val="left" w:pos="3900"/>
        </w:tabs>
        <w:rPr>
          <w:rFonts w:cs="B Nazanin"/>
          <w:noProof/>
          <w:sz w:val="18"/>
          <w:szCs w:val="18"/>
          <w:lang w:bidi="fa-IR"/>
        </w:rPr>
      </w:pPr>
    </w:p>
    <w:p w14:paraId="679DBE57" w14:textId="7C178970" w:rsidR="00C110B8" w:rsidRDefault="00C110B8" w:rsidP="00C110B8">
      <w:pPr>
        <w:pStyle w:val="Author"/>
        <w:spacing w:before="100" w:beforeAutospacing="1" w:after="100" w:afterAutospacing="1" w:line="120" w:lineRule="auto"/>
        <w:rPr>
          <w:sz w:val="16"/>
          <w:szCs w:val="16"/>
        </w:rPr>
        <w:sectPr w:rsidR="00C110B8" w:rsidSect="005156EC">
          <w:headerReference w:type="default" r:id="rId9"/>
          <w:footerReference w:type="default" r:id="rId10"/>
          <w:headerReference w:type="first" r:id="rId11"/>
          <w:footerReference w:type="first" r:id="rId12"/>
          <w:pgSz w:w="11906" w:h="16838" w:code="9"/>
          <w:pgMar w:top="2268" w:right="893" w:bottom="1440" w:left="893" w:header="720" w:footer="850" w:gutter="0"/>
          <w:cols w:space="720"/>
          <w:titlePg/>
          <w:docGrid w:linePitch="360"/>
        </w:sectPr>
      </w:pPr>
      <w:bookmarkStart w:id="0" w:name="_GoBack"/>
      <w:bookmarkEnd w:id="0"/>
    </w:p>
    <w:p w14:paraId="1D141BB0" w14:textId="7C178970" w:rsidR="004C694C" w:rsidRDefault="004C694C" w:rsidP="002C5D1B">
      <w:pPr>
        <w:pStyle w:val="Author"/>
        <w:spacing w:before="0"/>
        <w:rPr>
          <w:sz w:val="18"/>
          <w:szCs w:val="18"/>
        </w:rPr>
      </w:pPr>
    </w:p>
    <w:p w14:paraId="0A995CE4" w14:textId="0AC0A9A1" w:rsidR="003A644E" w:rsidRPr="00C110B8" w:rsidRDefault="00C110B8">
      <w:r w:rsidRPr="00C110B8">
        <w:rPr>
          <w:sz w:val="16"/>
          <w:szCs w:val="16"/>
        </w:rPr>
        <w:lastRenderedPageBreak/>
        <w:t>ghalebpouya@gmail.com</w:t>
      </w:r>
    </w:p>
    <w:p w14:paraId="388D4CA1" w14:textId="77777777" w:rsidR="003A644E" w:rsidRDefault="003A644E">
      <w:pPr>
        <w:sectPr w:rsidR="003A644E" w:rsidSect="005156EC">
          <w:type w:val="continuous"/>
          <w:pgSz w:w="11906" w:h="16838" w:code="9"/>
          <w:pgMar w:top="2268" w:right="893" w:bottom="1440" w:left="893" w:header="720" w:footer="720" w:gutter="0"/>
          <w:cols w:num="3" w:space="720"/>
          <w:docGrid w:linePitch="360"/>
        </w:sectPr>
      </w:pPr>
    </w:p>
    <w:p w14:paraId="1FC18000" w14:textId="77777777" w:rsidR="00917A57" w:rsidRDefault="00917A57"/>
    <w:p w14:paraId="79F258E8" w14:textId="77777777" w:rsidR="004A036B" w:rsidRDefault="004A036B" w:rsidP="004A036B"/>
    <w:p w14:paraId="6149A302" w14:textId="77777777" w:rsidR="004A036B" w:rsidRDefault="004A036B" w:rsidP="004A036B">
      <w:pPr>
        <w:sectPr w:rsidR="004A036B" w:rsidSect="003B4E04">
          <w:headerReference w:type="first" r:id="rId13"/>
          <w:footerReference w:type="first" r:id="rId14"/>
          <w:type w:val="continuous"/>
          <w:pgSz w:w="11906" w:h="16838" w:code="9"/>
          <w:pgMar w:top="450" w:right="893" w:bottom="1440" w:left="893" w:header="720" w:footer="720" w:gutter="0"/>
          <w:cols w:num="3" w:space="720"/>
          <w:docGrid w:linePitch="360"/>
        </w:sectPr>
      </w:pPr>
    </w:p>
    <w:p w14:paraId="60FF5EC3" w14:textId="77777777" w:rsidR="004A036B" w:rsidRDefault="004A036B" w:rsidP="004A036B"/>
    <w:p w14:paraId="3FE35347" w14:textId="20C3AA48" w:rsidR="004A036B" w:rsidRDefault="004A036B" w:rsidP="00E246A4">
      <w:pPr>
        <w:pStyle w:val="Abstract"/>
        <w:ind w:firstLine="0"/>
        <w:rPr>
          <w:i/>
          <w:iCs/>
        </w:rPr>
      </w:pPr>
      <w:r w:rsidRPr="009B0AFF">
        <w:rPr>
          <w:i/>
          <w:iCs/>
        </w:rPr>
        <w:t>Abstract</w:t>
      </w:r>
      <w:r>
        <w:t>—</w:t>
      </w:r>
      <w:r w:rsidR="00E246A4" w:rsidRPr="00E246A4">
        <w:rPr>
          <w:rFonts w:asciiTheme="majorBidi" w:hAnsiTheme="majorBidi" w:cstheme="majorBidi"/>
          <w:noProof/>
          <w:lang w:bidi="fa-IR"/>
        </w:rPr>
        <w:t>Cancer is on the rise around the world and is therefore a major health threat worldwide. Along with the global increase in the incidence of breast cancer, in Iran, there is an upward trend in the annual incidence of this cancer. Medicinal plants are one of the most important sources of anti-cancer compounds.</w:t>
      </w:r>
      <w:r w:rsidR="00E246A4" w:rsidRPr="00E246A4">
        <w:rPr>
          <w:rFonts w:eastAsia="Calibri"/>
          <w:noProof/>
        </w:rPr>
        <w:t xml:space="preserve"> Marine algae</w:t>
      </w:r>
      <w:r w:rsidR="00E246A4" w:rsidRPr="00E246A4">
        <w:rPr>
          <w:rFonts w:asciiTheme="majorBidi" w:hAnsiTheme="majorBidi" w:cstheme="majorBidi"/>
          <w:noProof/>
          <w:lang w:bidi="fa-IR"/>
        </w:rPr>
        <w:t xml:space="preserve"> is an important source of bioactive metabolites for the pharmaceutical industry in drug development. And every year new studies are done in this direction and valuable results are obtained. Gracilaria </w:t>
      </w:r>
      <w:r w:rsidR="00E246A4" w:rsidRPr="00E246A4">
        <w:rPr>
          <w:rFonts w:cs="B Nazanin"/>
          <w:noProof/>
          <w:lang w:bidi="fa-IR"/>
        </w:rPr>
        <w:t>gracilis</w:t>
      </w:r>
      <w:r w:rsidR="00E246A4" w:rsidRPr="00E246A4">
        <w:rPr>
          <w:rFonts w:asciiTheme="majorBidi" w:hAnsiTheme="majorBidi" w:cstheme="majorBidi"/>
          <w:noProof/>
          <w:lang w:bidi="fa-IR"/>
        </w:rPr>
        <w:t xml:space="preserve"> is a large red algae. Gracilaria </w:t>
      </w:r>
      <w:r w:rsidR="00E246A4" w:rsidRPr="00E246A4">
        <w:rPr>
          <w:rFonts w:cs="B Nazanin"/>
          <w:noProof/>
          <w:lang w:bidi="fa-IR"/>
        </w:rPr>
        <w:t xml:space="preserve">gracilis </w:t>
      </w:r>
      <w:r w:rsidR="00E246A4" w:rsidRPr="00E246A4">
        <w:rPr>
          <w:rFonts w:asciiTheme="majorBidi" w:hAnsiTheme="majorBidi" w:cstheme="majorBidi"/>
          <w:noProof/>
          <w:lang w:bidi="fa-IR"/>
        </w:rPr>
        <w:t xml:space="preserve">species are important for industrial and biotechnological applications because they contain phycocloids, which are the main source of α- (1,4) -3,6-anhydro-l-galactose agar and β- (1,3) agar -d- are galactose. Gracelaria </w:t>
      </w:r>
      <w:r w:rsidR="00E246A4" w:rsidRPr="00E246A4">
        <w:rPr>
          <w:rFonts w:cs="B Nazanin"/>
          <w:noProof/>
          <w:lang w:bidi="fa-IR"/>
        </w:rPr>
        <w:t>gracilis</w:t>
      </w:r>
      <w:r w:rsidR="00E246A4" w:rsidRPr="00E246A4">
        <w:rPr>
          <w:rFonts w:asciiTheme="majorBidi" w:hAnsiTheme="majorBidi" w:cstheme="majorBidi"/>
          <w:noProof/>
          <w:lang w:bidi="fa-IR"/>
        </w:rPr>
        <w:t xml:space="preserve"> is found in warm waters around the world, although it is also found seasonally in temperate waters. Therefore, more comprehensive research is needed to exploit the biological potential of this large algae and its highly valuable products. Due to this, in this study, the cytotoxic effect of aqueous and organic extracts of Gracilaria </w:t>
      </w:r>
      <w:r w:rsidR="00E246A4" w:rsidRPr="00E246A4">
        <w:rPr>
          <w:rFonts w:cs="B Nazanin"/>
          <w:noProof/>
          <w:lang w:bidi="fa-IR"/>
        </w:rPr>
        <w:t>gracilis</w:t>
      </w:r>
      <w:r w:rsidR="00E246A4" w:rsidRPr="00E246A4">
        <w:rPr>
          <w:rFonts w:asciiTheme="majorBidi" w:hAnsiTheme="majorBidi" w:cstheme="majorBidi"/>
          <w:noProof/>
          <w:lang w:bidi="fa-IR"/>
        </w:rPr>
        <w:t xml:space="preserve"> red algae on MDA-MB-231 human breast cancer cells was investigated. First, aqueous and organic extracts of large biomass of Gracilaria </w:t>
      </w:r>
      <w:r w:rsidR="00E246A4" w:rsidRPr="00E246A4">
        <w:rPr>
          <w:rFonts w:cs="B Nazanin"/>
          <w:noProof/>
          <w:lang w:bidi="fa-IR"/>
        </w:rPr>
        <w:t>gracilis</w:t>
      </w:r>
      <w:r w:rsidR="00E246A4" w:rsidRPr="00E246A4">
        <w:rPr>
          <w:rFonts w:asciiTheme="majorBidi" w:hAnsiTheme="majorBidi" w:cstheme="majorBidi"/>
          <w:noProof/>
          <w:lang w:bidi="fa-IR"/>
        </w:rPr>
        <w:t xml:space="preserve"> algae were prepared by solvent soaking method and MDA-MB-231 breast cancer cell line was cultured in DMEM medium with 10% fetal bovine serum. The cytotoxic effect of different concentrations of coarse algae (including 300, 500 and 700 μg / ml) was measured by dimethyltetrazolium bromide (MTT) at 48 and 72 hours and the IC50 of the extracts was calculated at these times. The results showed that aqueous and hexane extracts decreased the growth of cancer cells by increasing the concentration and treatment time and the ic50 of these extracts were 16</w:t>
      </w:r>
      <w:r w:rsidR="00E246A4" w:rsidRPr="00E246A4">
        <w:rPr>
          <w:rFonts w:asciiTheme="majorBidi" w:hAnsiTheme="majorBidi" w:cstheme="majorBidi" w:hint="cs"/>
          <w:noProof/>
          <w:rtl/>
          <w:lang w:bidi="fa-IR"/>
        </w:rPr>
        <w:t>00</w:t>
      </w:r>
      <w:r w:rsidR="00E246A4" w:rsidRPr="00E246A4">
        <w:rPr>
          <w:rFonts w:asciiTheme="majorBidi" w:hAnsiTheme="majorBidi" w:cstheme="majorBidi"/>
          <w:noProof/>
          <w:lang w:bidi="fa-IR"/>
        </w:rPr>
        <w:t>.39 ± 25.52 and 1003.84</w:t>
      </w:r>
      <w:r w:rsidR="00E246A4" w:rsidRPr="00E246A4">
        <w:rPr>
          <w:rFonts w:asciiTheme="majorBidi" w:hAnsiTheme="majorBidi" w:cstheme="majorBidi"/>
          <w:noProof/>
          <w:rtl/>
          <w:lang w:bidi="fa-IR"/>
        </w:rPr>
        <w:t xml:space="preserve"> </w:t>
      </w:r>
      <w:r w:rsidR="00E246A4" w:rsidRPr="00E246A4">
        <w:rPr>
          <w:rFonts w:asciiTheme="majorBidi" w:hAnsiTheme="majorBidi" w:cstheme="majorBidi"/>
          <w:noProof/>
          <w:lang w:bidi="fa-IR"/>
        </w:rPr>
        <w:t>±</w:t>
      </w:r>
      <w:r w:rsidR="00E246A4" w:rsidRPr="00E246A4">
        <w:rPr>
          <w:rFonts w:asciiTheme="majorBidi" w:hAnsiTheme="majorBidi" w:cstheme="majorBidi"/>
          <w:noProof/>
          <w:rtl/>
          <w:lang w:bidi="fa-IR"/>
        </w:rPr>
        <w:t xml:space="preserve"> </w:t>
      </w:r>
      <w:r w:rsidR="00E246A4" w:rsidRPr="00E246A4">
        <w:rPr>
          <w:rFonts w:asciiTheme="majorBidi" w:hAnsiTheme="majorBidi" w:cstheme="majorBidi"/>
          <w:noProof/>
          <w:lang w:bidi="fa-IR"/>
        </w:rPr>
        <w:t>41.05, respectively. As a result, the cytotoxic effect of aqueous and elongated extracts of Gracilaria</w:t>
      </w:r>
      <w:r w:rsidR="00E246A4" w:rsidRPr="00E246A4">
        <w:rPr>
          <w:rFonts w:cs="B Nazanin"/>
          <w:noProof/>
          <w:lang w:bidi="fa-IR"/>
        </w:rPr>
        <w:t xml:space="preserve"> gracilis</w:t>
      </w:r>
      <w:r w:rsidR="00E246A4" w:rsidRPr="00E246A4">
        <w:rPr>
          <w:rFonts w:asciiTheme="majorBidi" w:hAnsiTheme="majorBidi" w:cstheme="majorBidi"/>
          <w:noProof/>
          <w:lang w:bidi="fa-IR"/>
        </w:rPr>
        <w:t xml:space="preserve">  red algae is effective and can be used to identify anti-cancer compounds, and the extract of this large red algae can also be used in medicine and food.</w:t>
      </w:r>
    </w:p>
    <w:p w14:paraId="0EFEAEFA" w14:textId="2DB6626D" w:rsidR="004A036B" w:rsidRPr="00E246A4" w:rsidRDefault="004A036B" w:rsidP="00E246A4">
      <w:pPr>
        <w:pStyle w:val="Keywords"/>
      </w:pPr>
      <w:r w:rsidRPr="00E246A4">
        <w:t>Keywords—</w:t>
      </w:r>
      <w:r w:rsidR="00E246A4" w:rsidRPr="00E246A4">
        <w:rPr>
          <w:rFonts w:cs="B Nazanin"/>
          <w:iCs/>
          <w:noProof/>
          <w:lang w:bidi="fa-IR"/>
        </w:rPr>
        <w:t xml:space="preserve"> Grasilaria gracilis, MTT assay,</w:t>
      </w:r>
      <w:r w:rsidR="00E246A4" w:rsidRPr="00E246A4">
        <w:rPr>
          <w:rFonts w:eastAsia="Calibri"/>
          <w:iCs/>
          <w:noProof/>
        </w:rPr>
        <w:t xml:space="preserve"> Marine algae</w:t>
      </w:r>
      <w:r w:rsidR="00E246A4" w:rsidRPr="00E246A4">
        <w:rPr>
          <w:rFonts w:cs="B Nazanin"/>
          <w:iCs/>
          <w:noProof/>
          <w:lang w:bidi="fa-IR"/>
        </w:rPr>
        <w:t>, breast cancer, macroalgae</w:t>
      </w:r>
    </w:p>
    <w:p w14:paraId="5B8B5AAD" w14:textId="77777777" w:rsidR="004A036B" w:rsidRDefault="004A036B" w:rsidP="004A036B">
      <w:pPr>
        <w:sectPr w:rsidR="004A036B" w:rsidSect="003A644E">
          <w:type w:val="continuous"/>
          <w:pgSz w:w="11906" w:h="16838" w:code="9"/>
          <w:pgMar w:top="450" w:right="893" w:bottom="1440" w:left="893" w:header="720" w:footer="720" w:gutter="0"/>
          <w:cols w:space="720"/>
          <w:docGrid w:linePitch="360"/>
        </w:sectPr>
      </w:pPr>
    </w:p>
    <w:p w14:paraId="0C227EFC" w14:textId="77777777" w:rsidR="004A036B" w:rsidRPr="005B520E" w:rsidRDefault="004A036B" w:rsidP="004A036B">
      <w:pPr>
        <w:sectPr w:rsidR="004A036B" w:rsidRPr="005B520E" w:rsidSect="003B4E04">
          <w:type w:val="continuous"/>
          <w:pgSz w:w="11906" w:h="16838" w:code="9"/>
          <w:pgMar w:top="450" w:right="893" w:bottom="1440" w:left="893" w:header="720" w:footer="720" w:gutter="0"/>
          <w:cols w:num="3" w:space="720"/>
          <w:docGrid w:linePitch="360"/>
        </w:sectPr>
      </w:pPr>
      <w:r>
        <w:lastRenderedPageBreak/>
        <w:br w:type="column"/>
      </w:r>
    </w:p>
    <w:p w14:paraId="226E3EC0" w14:textId="77777777" w:rsidR="004A036B" w:rsidRDefault="004A036B" w:rsidP="004A036B">
      <w:pPr>
        <w:pStyle w:val="BodyText"/>
      </w:pPr>
    </w:p>
    <w:p w14:paraId="7A69FDE0" w14:textId="77777777" w:rsidR="004A036B" w:rsidRDefault="004A036B" w:rsidP="004A036B">
      <w:pPr>
        <w:pStyle w:val="Heading5"/>
      </w:pPr>
      <w:r w:rsidRPr="005B520E">
        <w:t>References</w:t>
      </w:r>
    </w:p>
    <w:p w14:paraId="6563BF16" w14:textId="77777777" w:rsidR="00E246A4" w:rsidRPr="00E246A4" w:rsidRDefault="00E246A4" w:rsidP="00E246A4"/>
    <w:p w14:paraId="35F8DBF8" w14:textId="77777777" w:rsidR="00E246A4" w:rsidRPr="009B0AFF" w:rsidRDefault="00E246A4" w:rsidP="00E246A4">
      <w:pPr>
        <w:jc w:val="both"/>
        <w:rPr>
          <w:rFonts w:cs="B Nazanin"/>
          <w:noProof/>
          <w:sz w:val="16"/>
          <w:szCs w:val="16"/>
          <w:lang w:bidi="fa-IR"/>
        </w:rPr>
      </w:pPr>
      <w:r w:rsidRPr="009B0AFF">
        <w:rPr>
          <w:rFonts w:cs="B Nazanin"/>
          <w:noProof/>
          <w:sz w:val="16"/>
          <w:szCs w:val="16"/>
          <w:lang w:bidi="fa-IR"/>
        </w:rPr>
        <w:t>[1]  Francavilla, Matteo, Massimo Franchi, Massimo Monteleone, and Carmela Caroppo. "The red seaweed Gracilaria gracilis as a multi products source." Marine drugs 11, no. 10 (2013): 3754-3776.</w:t>
      </w:r>
    </w:p>
    <w:p w14:paraId="271B90E9" w14:textId="77777777" w:rsidR="00E246A4" w:rsidRPr="009B0AFF" w:rsidRDefault="00E246A4" w:rsidP="00E246A4">
      <w:pPr>
        <w:jc w:val="both"/>
        <w:rPr>
          <w:rFonts w:cs="B Nazanin"/>
          <w:noProof/>
          <w:sz w:val="16"/>
          <w:szCs w:val="16"/>
          <w:lang w:bidi="fa-IR"/>
        </w:rPr>
      </w:pPr>
    </w:p>
    <w:p w14:paraId="67930FFC" w14:textId="77777777" w:rsidR="00E246A4" w:rsidRPr="009B0AFF" w:rsidRDefault="00E246A4" w:rsidP="00E246A4">
      <w:pPr>
        <w:jc w:val="both"/>
        <w:rPr>
          <w:rFonts w:cs="B Nazanin"/>
          <w:noProof/>
          <w:sz w:val="16"/>
          <w:szCs w:val="16"/>
          <w:lang w:bidi="fa-IR"/>
        </w:rPr>
      </w:pPr>
      <w:r w:rsidRPr="009B0AFF">
        <w:rPr>
          <w:rFonts w:cs="B Nazanin"/>
          <w:noProof/>
          <w:sz w:val="16"/>
          <w:szCs w:val="16"/>
          <w:lang w:bidi="fa-IR"/>
        </w:rPr>
        <w:t>[2]  Capillo, Gioele, Serena Savoca, Rosaria Costa, Marilena Sanfilippo, Carmen Rizzo, Angelina Lo Giudice, Ambrogina Albergamo et al. "New insights into the culture method and antibacterial potential of Gracilaria gracilis." Marine drugs 16, no. 12 (2018): 492.</w:t>
      </w:r>
    </w:p>
    <w:p w14:paraId="0FD9327B" w14:textId="77777777" w:rsidR="00E246A4" w:rsidRPr="009B0AFF" w:rsidRDefault="00E246A4" w:rsidP="00E246A4">
      <w:pPr>
        <w:jc w:val="both"/>
        <w:rPr>
          <w:rFonts w:cs="B Nazanin"/>
          <w:noProof/>
          <w:sz w:val="16"/>
          <w:szCs w:val="16"/>
          <w:lang w:bidi="fa-IR"/>
        </w:rPr>
      </w:pPr>
    </w:p>
    <w:p w14:paraId="1A725CCC" w14:textId="77777777" w:rsidR="00E246A4" w:rsidRPr="009B0AFF" w:rsidRDefault="00E246A4" w:rsidP="00E246A4">
      <w:pPr>
        <w:jc w:val="both"/>
        <w:rPr>
          <w:rFonts w:cs="B Nazanin"/>
          <w:noProof/>
          <w:sz w:val="16"/>
          <w:szCs w:val="16"/>
          <w:lang w:bidi="fa-IR"/>
        </w:rPr>
      </w:pPr>
      <w:r w:rsidRPr="009B0AFF">
        <w:rPr>
          <w:rFonts w:cs="B Nazanin"/>
          <w:noProof/>
          <w:sz w:val="16"/>
          <w:szCs w:val="16"/>
          <w:lang w:bidi="fa-IR"/>
        </w:rPr>
        <w:t>[3]  Azizi, Marzieh, Hedayatollah Ghourchian, Fatemeh Yazdian, Fariba Dashtestani, and Hojjat AlizadehZeinabad. "Cytotoxic effect of albumin coated copper nanoparticle on human breast cancer cells of MDA-MB 231." PloS one 12, no. 11 (2017): e0188639.</w:t>
      </w:r>
    </w:p>
    <w:p w14:paraId="305EB5DB" w14:textId="77777777" w:rsidR="00E246A4" w:rsidRPr="009B0AFF" w:rsidRDefault="00E246A4" w:rsidP="00E246A4">
      <w:pPr>
        <w:jc w:val="both"/>
        <w:rPr>
          <w:rFonts w:cs="B Nazanin"/>
          <w:noProof/>
          <w:sz w:val="16"/>
          <w:szCs w:val="16"/>
          <w:lang w:bidi="fa-IR"/>
        </w:rPr>
      </w:pPr>
    </w:p>
    <w:p w14:paraId="3C7371CB" w14:textId="77777777" w:rsidR="00E246A4" w:rsidRPr="009B0AFF" w:rsidRDefault="00E246A4" w:rsidP="00E246A4">
      <w:pPr>
        <w:jc w:val="both"/>
        <w:rPr>
          <w:rFonts w:cs="B Nazanin"/>
          <w:noProof/>
          <w:sz w:val="16"/>
          <w:szCs w:val="16"/>
          <w:lang w:bidi="fa-IR"/>
        </w:rPr>
      </w:pPr>
      <w:r w:rsidRPr="009B0AFF">
        <w:rPr>
          <w:rFonts w:cs="B Nazanin"/>
          <w:noProof/>
          <w:sz w:val="16"/>
          <w:szCs w:val="16"/>
          <w:lang w:bidi="fa-IR"/>
        </w:rPr>
        <w:t>[4]  Waks, Adrienne G., and Eric P. Winer. "Breast cancer treatment: a review." Jama 321, no. 3 (2019): 288-300.</w:t>
      </w:r>
    </w:p>
    <w:p w14:paraId="33E14D6B" w14:textId="77777777" w:rsidR="00E246A4" w:rsidRPr="009B0AFF" w:rsidRDefault="00E246A4" w:rsidP="00E246A4">
      <w:pPr>
        <w:jc w:val="both"/>
        <w:rPr>
          <w:rFonts w:cs="B Nazanin"/>
          <w:noProof/>
          <w:sz w:val="16"/>
          <w:szCs w:val="16"/>
          <w:lang w:bidi="fa-IR"/>
        </w:rPr>
      </w:pPr>
    </w:p>
    <w:p w14:paraId="0F80D9B0" w14:textId="77777777" w:rsidR="009303D9" w:rsidRDefault="009303D9" w:rsidP="00E246A4">
      <w:pPr>
        <w:jc w:val="left"/>
      </w:pPr>
    </w:p>
    <w:sectPr w:rsidR="009303D9" w:rsidSect="005156EC">
      <w:type w:val="continuous"/>
      <w:pgSz w:w="11906" w:h="16838" w:code="9"/>
      <w:pgMar w:top="2268" w:right="893" w:bottom="1440" w:left="8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E573A4" w14:textId="77777777" w:rsidR="009B0EDE" w:rsidRDefault="009B0EDE" w:rsidP="001A3B3D">
      <w:r>
        <w:separator/>
      </w:r>
    </w:p>
  </w:endnote>
  <w:endnote w:type="continuationSeparator" w:id="0">
    <w:p w14:paraId="7653231F" w14:textId="77777777" w:rsidR="009B0EDE" w:rsidRDefault="009B0EDE" w:rsidP="001A3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BF1AC" w14:textId="77777777" w:rsidR="005156EC" w:rsidRDefault="005156EC">
    <w:pPr>
      <w:pStyle w:val="Footer"/>
    </w:pPr>
    <w:r>
      <w:rPr>
        <w:noProof/>
        <w:lang w:bidi="fa-IR"/>
      </w:rPr>
      <w:drawing>
        <wp:anchor distT="0" distB="0" distL="114300" distR="114300" simplePos="0" relativeHeight="251657216" behindDoc="1" locked="0" layoutInCell="1" allowOverlap="1" wp14:anchorId="323AB774" wp14:editId="6C90FE68">
          <wp:simplePos x="0" y="0"/>
          <wp:positionH relativeFrom="column">
            <wp:posOffset>-571500</wp:posOffset>
          </wp:positionH>
          <wp:positionV relativeFrom="paragraph">
            <wp:posOffset>105410</wp:posOffset>
          </wp:positionV>
          <wp:extent cx="7559675" cy="488540"/>
          <wp:effectExtent l="0" t="0" r="3175"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oot1.png"/>
                  <pic:cNvPicPr/>
                </pic:nvPicPr>
                <pic:blipFill>
                  <a:blip r:embed="rId1">
                    <a:extLst>
                      <a:ext uri="{28A0092B-C50C-407E-A947-70E740481C1C}">
                        <a14:useLocalDpi xmlns:a14="http://schemas.microsoft.com/office/drawing/2010/main" val="0"/>
                      </a:ext>
                    </a:extLst>
                  </a:blip>
                  <a:stretch>
                    <a:fillRect/>
                  </a:stretch>
                </pic:blipFill>
                <pic:spPr>
                  <a:xfrm>
                    <a:off x="0" y="0"/>
                    <a:ext cx="7559675" cy="48854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762CA" w14:textId="77777777" w:rsidR="001A3B3D" w:rsidRPr="006F6D3D" w:rsidRDefault="005156EC" w:rsidP="0056610F">
    <w:pPr>
      <w:pStyle w:val="Footer"/>
      <w:jc w:val="left"/>
      <w:rPr>
        <w:sz w:val="16"/>
        <w:szCs w:val="16"/>
      </w:rPr>
    </w:pPr>
    <w:r>
      <w:rPr>
        <w:noProof/>
        <w:sz w:val="16"/>
        <w:szCs w:val="16"/>
        <w:lang w:bidi="fa-IR"/>
      </w:rPr>
      <w:drawing>
        <wp:anchor distT="0" distB="0" distL="114300" distR="114300" simplePos="0" relativeHeight="251655168" behindDoc="1" locked="0" layoutInCell="1" allowOverlap="1" wp14:anchorId="59A5A8EF" wp14:editId="434EC70B">
          <wp:simplePos x="0" y="0"/>
          <wp:positionH relativeFrom="column">
            <wp:posOffset>-682625</wp:posOffset>
          </wp:positionH>
          <wp:positionV relativeFrom="paragraph">
            <wp:posOffset>149860</wp:posOffset>
          </wp:positionV>
          <wp:extent cx="7663815" cy="4953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ot1.png"/>
                  <pic:cNvPicPr/>
                </pic:nvPicPr>
                <pic:blipFill>
                  <a:blip r:embed="rId1">
                    <a:extLst>
                      <a:ext uri="{28A0092B-C50C-407E-A947-70E740481C1C}">
                        <a14:useLocalDpi xmlns:a14="http://schemas.microsoft.com/office/drawing/2010/main" val="0"/>
                      </a:ext>
                    </a:extLst>
                  </a:blip>
                  <a:stretch>
                    <a:fillRect/>
                  </a:stretch>
                </pic:blipFill>
                <pic:spPr>
                  <a:xfrm>
                    <a:off x="0" y="0"/>
                    <a:ext cx="7663815" cy="495300"/>
                  </a:xfrm>
                  <a:prstGeom prst="rect">
                    <a:avLst/>
                  </a:prstGeom>
                </pic:spPr>
              </pic:pic>
            </a:graphicData>
          </a:graphic>
          <wp14:sizeRelH relativeFrom="page">
            <wp14:pctWidth>0</wp14:pctWidth>
          </wp14:sizeRelH>
          <wp14:sizeRelV relativeFrom="page">
            <wp14:pctHeight>0</wp14:pctHeight>
          </wp14:sizeRelV>
        </wp:anchor>
      </w:drawing>
    </w:r>
    <w:r w:rsidR="001A3B3D" w:rsidRPr="006F6D3D">
      <w:rPr>
        <w:sz w:val="16"/>
        <w:szCs w:val="16"/>
      </w:rPr>
      <w:t>XXX-X-XXXX-XXXX-X/XX/$XX.00 ©20XX IEEE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D69F" w14:textId="77777777" w:rsidR="004A036B" w:rsidRPr="006F6D3D" w:rsidRDefault="004A036B" w:rsidP="0056610F">
    <w:pPr>
      <w:pStyle w:val="Footer"/>
      <w:jc w:val="left"/>
      <w:rPr>
        <w:sz w:val="16"/>
        <w:szCs w:val="16"/>
      </w:rPr>
    </w:pPr>
    <w:r w:rsidRPr="006F6D3D">
      <w:rPr>
        <w:sz w:val="16"/>
        <w:szCs w:val="16"/>
      </w:rPr>
      <w:t xml:space="preserve">XXX-X-XXXX-XXXX-X/XX/$XX.00 ©20XX </w:t>
    </w:r>
    <w:r>
      <w:rPr>
        <w:sz w:val="16"/>
        <w:szCs w:val="16"/>
      </w:rPr>
      <w:t>ISC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30D820" w14:textId="77777777" w:rsidR="009B0EDE" w:rsidRDefault="009B0EDE" w:rsidP="001A3B3D">
      <w:r>
        <w:separator/>
      </w:r>
    </w:p>
  </w:footnote>
  <w:footnote w:type="continuationSeparator" w:id="0">
    <w:p w14:paraId="09598F25" w14:textId="77777777" w:rsidR="009B0EDE" w:rsidRDefault="009B0EDE" w:rsidP="001A3B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ACF929" w14:textId="4BDFE2A9" w:rsidR="005156EC" w:rsidRPr="002B793B" w:rsidRDefault="005156EC" w:rsidP="005156EC">
    <w:pPr>
      <w:pStyle w:val="Header"/>
      <w:bidi/>
      <w:rPr>
        <w:sz w:val="18"/>
        <w:szCs w:val="18"/>
        <w:rtl/>
        <w:lang w:bidi="fa-IR"/>
      </w:rPr>
    </w:pPr>
    <w:r w:rsidRPr="002B793B">
      <w:rPr>
        <w:noProof/>
        <w:sz w:val="18"/>
        <w:szCs w:val="18"/>
        <w:rtl/>
        <w:lang w:bidi="fa-IR"/>
      </w:rPr>
      <w:drawing>
        <wp:anchor distT="0" distB="0" distL="114300" distR="114300" simplePos="0" relativeHeight="251656192" behindDoc="1" locked="0" layoutInCell="1" allowOverlap="1" wp14:anchorId="2383D816" wp14:editId="14058136">
          <wp:simplePos x="0" y="0"/>
          <wp:positionH relativeFrom="column">
            <wp:posOffset>-576580</wp:posOffset>
          </wp:positionH>
          <wp:positionV relativeFrom="paragraph">
            <wp:posOffset>-485775</wp:posOffset>
          </wp:positionV>
          <wp:extent cx="7620000" cy="122364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head2.png"/>
                  <pic:cNvPicPr/>
                </pic:nvPicPr>
                <pic:blipFill>
                  <a:blip r:embed="rId1">
                    <a:extLst>
                      <a:ext uri="{28A0092B-C50C-407E-A947-70E740481C1C}">
                        <a14:useLocalDpi xmlns:a14="http://schemas.microsoft.com/office/drawing/2010/main" val="0"/>
                      </a:ext>
                    </a:extLst>
                  </a:blip>
                  <a:stretch>
                    <a:fillRect/>
                  </a:stretch>
                </pic:blipFill>
                <pic:spPr>
                  <a:xfrm>
                    <a:off x="0" y="0"/>
                    <a:ext cx="7620000" cy="1223645"/>
                  </a:xfrm>
                  <a:prstGeom prst="rect">
                    <a:avLst/>
                  </a:prstGeom>
                </pic:spPr>
              </pic:pic>
            </a:graphicData>
          </a:graphic>
          <wp14:sizeRelH relativeFrom="page">
            <wp14:pctWidth>0</wp14:pctWidth>
          </wp14:sizeRelH>
          <wp14:sizeRelV relativeFrom="page">
            <wp14:pctHeight>0</wp14:pctHeight>
          </wp14:sizeRelV>
        </wp:anchor>
      </w:drawing>
    </w:r>
    <w:r w:rsidRPr="002B793B">
      <w:rPr>
        <w:sz w:val="18"/>
        <w:szCs w:val="18"/>
        <w:lang w:bidi="fa-IR"/>
      </w:rPr>
      <w:t>Last name of 1th a</w:t>
    </w:r>
    <w:r w:rsidR="00677B17" w:rsidRPr="002B793B">
      <w:rPr>
        <w:sz w:val="18"/>
        <w:szCs w:val="18"/>
        <w:lang w:bidi="fa-IR"/>
      </w:rPr>
      <w:t>u</w:t>
    </w:r>
    <w:r w:rsidRPr="002B793B">
      <w:rPr>
        <w:sz w:val="18"/>
        <w:szCs w:val="18"/>
        <w:lang w:bidi="fa-IR"/>
      </w:rPr>
      <w:t>thor et al (only 1th author′s name is mentioned), Short title of the article (up to 8 words)</w:t>
    </w:r>
    <w:r w:rsidRPr="002B793B">
      <w:rPr>
        <w:rFonts w:hint="cs"/>
        <w:sz w:val="18"/>
        <w:szCs w:val="18"/>
        <w:rtl/>
        <w:lang w:bidi="fa-IR"/>
      </w:rPr>
      <w:t xml:space="preserve"> </w:t>
    </w:r>
  </w:p>
  <w:p w14:paraId="22DF723D" w14:textId="77777777" w:rsidR="004C667C" w:rsidRPr="005156EC" w:rsidRDefault="004C667C" w:rsidP="005156EC">
    <w:pPr>
      <w:pStyle w:val="Header"/>
      <w:rPr>
        <w:rt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0EDA8" w14:textId="57D166BB" w:rsidR="006C0C76" w:rsidRPr="00696FD9" w:rsidRDefault="009B0EDE" w:rsidP="006C0C76">
    <w:pPr>
      <w:pStyle w:val="Header"/>
      <w:ind w:left="-770" w:firstLine="270"/>
      <w:rPr>
        <w:rFonts w:asciiTheme="majorBidi" w:hAnsiTheme="majorBidi" w:cstheme="majorBidi"/>
        <w:b/>
        <w:bCs/>
        <w:color w:val="333333"/>
        <w:sz w:val="28"/>
        <w:szCs w:val="28"/>
      </w:rPr>
    </w:pPr>
    <w:r>
      <w:rPr>
        <w:rFonts w:asciiTheme="majorBidi" w:hAnsiTheme="majorBidi" w:cstheme="majorBidi"/>
        <w:noProof/>
        <w:sz w:val="22"/>
        <w:szCs w:val="22"/>
      </w:rPr>
      <w:pict w14:anchorId="25A9D7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810455" o:spid="_x0000_s3073" type="#_x0000_t75" style="position:absolute;left:0;text-align:left;margin-left:-45pt;margin-top:-113.3pt;width:595.2pt;height:845.6pt;z-index:-251656192;mso-position-horizontal-relative:margin;mso-position-vertical-relative:margin" o:allowincell="f">
          <v:imagedata r:id="rId1" o:title="en art_"/>
          <w10:wrap anchorx="margin" anchory="margin"/>
        </v:shape>
      </w:pict>
    </w:r>
    <w:r w:rsidR="006C0C76" w:rsidRPr="00696FD9">
      <w:rPr>
        <w:rFonts w:asciiTheme="majorBidi" w:hAnsiTheme="majorBidi" w:cstheme="majorBidi"/>
        <w:b/>
        <w:bCs/>
        <w:color w:val="333333"/>
        <w:sz w:val="28"/>
        <w:szCs w:val="28"/>
      </w:rPr>
      <w:t>The 1st International and 3rd National Conference on Biomathematics</w:t>
    </w:r>
  </w:p>
  <w:p w14:paraId="71447BAC" w14:textId="0F7908E7" w:rsidR="006423C3" w:rsidRPr="00696FD9" w:rsidRDefault="006C0C76" w:rsidP="006C0C76">
    <w:pPr>
      <w:pStyle w:val="Header"/>
      <w:tabs>
        <w:tab w:val="left" w:pos="4788"/>
        <w:tab w:val="center" w:pos="5060"/>
      </w:tabs>
      <w:rPr>
        <w:rFonts w:asciiTheme="majorBidi" w:hAnsiTheme="majorBidi" w:cstheme="majorBidi"/>
      </w:rPr>
    </w:pPr>
    <w:r w:rsidRPr="00696FD9">
      <w:rPr>
        <w:rFonts w:asciiTheme="majorBidi" w:hAnsiTheme="majorBidi" w:cstheme="majorBidi"/>
        <w:color w:val="333333"/>
        <w:sz w:val="24"/>
        <w:szCs w:val="24"/>
      </w:rPr>
      <w:t xml:space="preserve">19-21 January 2022, Damghan </w:t>
    </w:r>
    <w:r w:rsidR="00B55AAF">
      <w:rPr>
        <w:rFonts w:asciiTheme="majorBidi" w:hAnsiTheme="majorBidi" w:cstheme="majorBidi"/>
        <w:color w:val="333333"/>
        <w:sz w:val="24"/>
        <w:szCs w:val="24"/>
      </w:rPr>
      <w:t>U</w:t>
    </w:r>
    <w:r w:rsidRPr="00696FD9">
      <w:rPr>
        <w:rFonts w:asciiTheme="majorBidi" w:hAnsiTheme="majorBidi" w:cstheme="majorBidi"/>
        <w:color w:val="333333"/>
        <w:sz w:val="24"/>
        <w:szCs w:val="24"/>
      </w:rPr>
      <w:t>niversity</w:t>
    </w:r>
    <w:r w:rsidR="007036D4" w:rsidRPr="00696FD9">
      <w:rPr>
        <w:rFonts w:asciiTheme="majorBidi" w:hAnsiTheme="majorBidi" w:cstheme="majorBidi"/>
        <w:color w:val="333333"/>
        <w:sz w:val="24"/>
        <w:szCs w:val="24"/>
      </w:rPr>
      <w:t>, Iran.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BD05CF" w14:textId="77777777" w:rsidR="004A036B" w:rsidRDefault="004A036B" w:rsidP="00A718B6">
    <w:pPr>
      <w:autoSpaceDE w:val="0"/>
      <w:autoSpaceDN w:val="0"/>
      <w:adjustRightInd w:val="0"/>
      <w:rPr>
        <w:rFonts w:asciiTheme="majorBidi" w:hAnsiTheme="majorBidi" w:cstheme="majorBidi"/>
      </w:rPr>
    </w:pPr>
    <w:r>
      <w:rPr>
        <w:rFonts w:asciiTheme="majorBidi" w:hAnsiTheme="majorBidi" w:cstheme="majorBidi"/>
        <w:noProof/>
        <w:lang w:bidi="fa-IR"/>
      </w:rPr>
      <w:drawing>
        <wp:anchor distT="0" distB="0" distL="114300" distR="114300" simplePos="0" relativeHeight="251659264" behindDoc="1" locked="0" layoutInCell="1" allowOverlap="1" wp14:anchorId="3F099F42" wp14:editId="6F2F854F">
          <wp:simplePos x="0" y="0"/>
          <wp:positionH relativeFrom="column">
            <wp:posOffset>6098540</wp:posOffset>
          </wp:positionH>
          <wp:positionV relativeFrom="paragraph">
            <wp:posOffset>-164465</wp:posOffset>
          </wp:positionV>
          <wp:extent cx="680085" cy="412115"/>
          <wp:effectExtent l="0" t="0" r="5715"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0085" cy="412115"/>
                  </a:xfrm>
                  <a:prstGeom prst="rect">
                    <a:avLst/>
                  </a:prstGeom>
                </pic:spPr>
              </pic:pic>
            </a:graphicData>
          </a:graphic>
        </wp:anchor>
      </w:drawing>
    </w:r>
    <w:r>
      <w:rPr>
        <w:rFonts w:asciiTheme="majorBidi" w:hAnsiTheme="majorBidi" w:cstheme="majorBidi"/>
        <w:noProof/>
        <w:lang w:bidi="fa-IR"/>
      </w:rPr>
      <w:drawing>
        <wp:anchor distT="0" distB="0" distL="114300" distR="114300" simplePos="0" relativeHeight="251658240" behindDoc="1" locked="0" layoutInCell="1" allowOverlap="1" wp14:anchorId="0D1A1BD7" wp14:editId="3DAACF90">
          <wp:simplePos x="0" y="0"/>
          <wp:positionH relativeFrom="margin">
            <wp:posOffset>-289560</wp:posOffset>
          </wp:positionH>
          <wp:positionV relativeFrom="paragraph">
            <wp:posOffset>-332105</wp:posOffset>
          </wp:positionV>
          <wp:extent cx="487045" cy="674370"/>
          <wp:effectExtent l="0" t="0" r="8255" b="0"/>
          <wp:wrapTight wrapText="bothSides">
            <wp:wrapPolygon edited="0">
              <wp:start x="6759" y="0"/>
              <wp:lineTo x="2535" y="3051"/>
              <wp:lineTo x="0" y="6712"/>
              <wp:lineTo x="0" y="20746"/>
              <wp:lineTo x="21121" y="20746"/>
              <wp:lineTo x="21121" y="4881"/>
              <wp:lineTo x="15207" y="0"/>
              <wp:lineTo x="6759"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u logo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87045" cy="674370"/>
                  </a:xfrm>
                  <a:prstGeom prst="rect">
                    <a:avLst/>
                  </a:prstGeom>
                </pic:spPr>
              </pic:pic>
            </a:graphicData>
          </a:graphic>
        </wp:anchor>
      </w:drawing>
    </w:r>
  </w:p>
  <w:p w14:paraId="3994A716" w14:textId="77777777" w:rsidR="004A036B" w:rsidRPr="00415F75" w:rsidRDefault="004A036B" w:rsidP="00A37392">
    <w:pPr>
      <w:autoSpaceDE w:val="0"/>
      <w:autoSpaceDN w:val="0"/>
      <w:adjustRightInd w:val="0"/>
      <w:rPr>
        <w:rFonts w:asciiTheme="majorBidi" w:hAnsiTheme="majorBidi" w:cstheme="majorBidi"/>
        <w:sz w:val="18"/>
        <w:szCs w:val="18"/>
      </w:rPr>
    </w:pPr>
    <w:r w:rsidRPr="00415F75">
      <w:rPr>
        <w:rFonts w:asciiTheme="majorBidi" w:hAnsiTheme="majorBidi" w:cstheme="majorBidi"/>
        <w:sz w:val="18"/>
        <w:szCs w:val="18"/>
      </w:rPr>
      <w:t>The 1</w:t>
    </w:r>
    <w:r w:rsidRPr="00415F75">
      <w:rPr>
        <w:rFonts w:asciiTheme="majorBidi" w:hAnsiTheme="majorBidi" w:cstheme="majorBidi"/>
        <w:sz w:val="18"/>
        <w:szCs w:val="18"/>
        <w:vertAlign w:val="superscript"/>
      </w:rPr>
      <w:t>st</w:t>
    </w:r>
    <w:r w:rsidRPr="00415F75">
      <w:rPr>
        <w:rFonts w:asciiTheme="majorBidi" w:hAnsiTheme="majorBidi" w:cstheme="majorBidi"/>
        <w:sz w:val="18"/>
        <w:szCs w:val="18"/>
      </w:rPr>
      <w:t xml:space="preserve"> International and 3</w:t>
    </w:r>
    <w:r w:rsidRPr="00415F75">
      <w:rPr>
        <w:rFonts w:asciiTheme="majorBidi" w:hAnsiTheme="majorBidi" w:cstheme="majorBidi"/>
        <w:sz w:val="18"/>
        <w:szCs w:val="18"/>
        <w:vertAlign w:val="superscript"/>
      </w:rPr>
      <w:t>rd</w:t>
    </w:r>
    <w:r w:rsidRPr="00415F75">
      <w:rPr>
        <w:rFonts w:asciiTheme="majorBidi" w:hAnsiTheme="majorBidi" w:cstheme="majorBidi"/>
        <w:sz w:val="18"/>
        <w:szCs w:val="18"/>
      </w:rPr>
      <w:t xml:space="preserve"> National Conference on Biomathematics</w:t>
    </w:r>
    <w:r>
      <w:rPr>
        <w:rFonts w:asciiTheme="majorBidi" w:hAnsiTheme="majorBidi" w:cstheme="majorBidi"/>
        <w:sz w:val="18"/>
        <w:szCs w:val="18"/>
      </w:rPr>
      <w:t xml:space="preserve"> - 19-21 January 2022 </w:t>
    </w:r>
    <w:r w:rsidRPr="00415F75">
      <w:rPr>
        <w:rFonts w:asciiTheme="majorBidi" w:hAnsiTheme="majorBidi" w:cstheme="majorBidi"/>
        <w:sz w:val="18"/>
        <w:szCs w:val="18"/>
      </w:rPr>
      <w:t xml:space="preserve">- </w:t>
    </w:r>
    <w:proofErr w:type="spellStart"/>
    <w:r w:rsidRPr="00415F75">
      <w:rPr>
        <w:rFonts w:asciiTheme="majorBidi" w:hAnsiTheme="majorBidi" w:cstheme="majorBidi"/>
        <w:sz w:val="18"/>
        <w:szCs w:val="18"/>
      </w:rPr>
      <w:t>Damghan</w:t>
    </w:r>
    <w:proofErr w:type="spellEnd"/>
    <w:r w:rsidRPr="00415F75">
      <w:rPr>
        <w:rFonts w:asciiTheme="majorBidi" w:hAnsiTheme="majorBidi" w:cstheme="majorBidi"/>
        <w:sz w:val="18"/>
        <w:szCs w:val="18"/>
      </w:rPr>
      <w:t xml:space="preserve"> University, Iran</w:t>
    </w:r>
    <w:r>
      <w:rPr>
        <w:rFonts w:asciiTheme="majorBidi" w:hAnsiTheme="majorBidi" w:cstheme="majorBidi"/>
        <w:sz w:val="18"/>
        <w:szCs w:val="18"/>
      </w:rPr>
      <w:t>.</w:t>
    </w:r>
  </w:p>
  <w:p w14:paraId="16DAC0B9" w14:textId="77777777" w:rsidR="004A036B" w:rsidRPr="00271D8B" w:rsidRDefault="004A036B" w:rsidP="00271D8B">
    <w:pPr>
      <w:autoSpaceDE w:val="0"/>
      <w:autoSpaceDN w:val="0"/>
      <w:adjustRightInd w:val="0"/>
      <w:jc w:val="left"/>
      <w:rPr>
        <w:rFonts w:ascii="Arial-BoldMT" w:hAnsi="Arial-BoldMT" w:cs="Arial-BoldMT"/>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A36CE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629BEE"/>
    <w:lvl w:ilvl="0">
      <w:start w:val="1"/>
      <w:numFmt w:val="decimal"/>
      <w:lvlText w:val="%1."/>
      <w:lvlJc w:val="left"/>
      <w:pPr>
        <w:tabs>
          <w:tab w:val="num" w:pos="1492"/>
        </w:tabs>
        <w:ind w:left="1492" w:hanging="360"/>
      </w:pPr>
    </w:lvl>
  </w:abstractNum>
  <w:abstractNum w:abstractNumId="2">
    <w:nsid w:val="FFFFFF7D"/>
    <w:multiLevelType w:val="singleLevel"/>
    <w:tmpl w:val="2648E1C4"/>
    <w:lvl w:ilvl="0">
      <w:start w:val="1"/>
      <w:numFmt w:val="decimal"/>
      <w:lvlText w:val="%1."/>
      <w:lvlJc w:val="left"/>
      <w:pPr>
        <w:tabs>
          <w:tab w:val="num" w:pos="1209"/>
        </w:tabs>
        <w:ind w:left="1209" w:hanging="360"/>
      </w:pPr>
    </w:lvl>
  </w:abstractNum>
  <w:abstractNum w:abstractNumId="3">
    <w:nsid w:val="FFFFFF7E"/>
    <w:multiLevelType w:val="singleLevel"/>
    <w:tmpl w:val="9D38DB54"/>
    <w:lvl w:ilvl="0">
      <w:start w:val="1"/>
      <w:numFmt w:val="decimal"/>
      <w:lvlText w:val="%1."/>
      <w:lvlJc w:val="left"/>
      <w:pPr>
        <w:tabs>
          <w:tab w:val="num" w:pos="926"/>
        </w:tabs>
        <w:ind w:left="926" w:hanging="360"/>
      </w:pPr>
    </w:lvl>
  </w:abstractNum>
  <w:abstractNum w:abstractNumId="4">
    <w:nsid w:val="FFFFFF7F"/>
    <w:multiLevelType w:val="singleLevel"/>
    <w:tmpl w:val="632C24E2"/>
    <w:lvl w:ilvl="0">
      <w:start w:val="1"/>
      <w:numFmt w:val="decimal"/>
      <w:lvlText w:val="%1."/>
      <w:lvlJc w:val="left"/>
      <w:pPr>
        <w:tabs>
          <w:tab w:val="num" w:pos="643"/>
        </w:tabs>
        <w:ind w:left="643" w:hanging="360"/>
      </w:pPr>
    </w:lvl>
  </w:abstractNum>
  <w:abstractNum w:abstractNumId="5">
    <w:nsid w:val="FFFFFF80"/>
    <w:multiLevelType w:val="singleLevel"/>
    <w:tmpl w:val="82268A14"/>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8C0E77FE"/>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174639B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B1ACC40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29E8DFE"/>
    <w:lvl w:ilvl="0">
      <w:start w:val="1"/>
      <w:numFmt w:val="decimal"/>
      <w:lvlText w:val="%1."/>
      <w:lvlJc w:val="left"/>
      <w:pPr>
        <w:tabs>
          <w:tab w:val="num" w:pos="360"/>
        </w:tabs>
        <w:ind w:left="360" w:hanging="360"/>
      </w:pPr>
    </w:lvl>
  </w:abstractNum>
  <w:abstractNum w:abstractNumId="10">
    <w:nsid w:val="FFFFFF89"/>
    <w:multiLevelType w:val="singleLevel"/>
    <w:tmpl w:val="EA847AFE"/>
    <w:lvl w:ilvl="0">
      <w:start w:val="1"/>
      <w:numFmt w:val="bullet"/>
      <w:lvlText w:val=""/>
      <w:lvlJc w:val="left"/>
      <w:pPr>
        <w:tabs>
          <w:tab w:val="num" w:pos="360"/>
        </w:tabs>
        <w:ind w:left="360" w:hanging="360"/>
      </w:pPr>
      <w:rPr>
        <w:rFonts w:ascii="Symbol" w:hAnsi="Symbol" w:hint="default"/>
      </w:rPr>
    </w:lvl>
  </w:abstractNum>
  <w:abstractNum w:abstractNumId="11">
    <w:nsid w:val="1E177E97"/>
    <w:multiLevelType w:val="hybridMultilevel"/>
    <w:tmpl w:val="A6463BCE"/>
    <w:lvl w:ilvl="0" w:tplc="04140013">
      <w:start w:val="1"/>
      <w:numFmt w:val="upperRoman"/>
      <w:lvlText w:val="%1."/>
      <w:lvlJc w:val="right"/>
      <w:pPr>
        <w:ind w:left="936" w:hanging="360"/>
      </w:pPr>
    </w:lvl>
    <w:lvl w:ilvl="1" w:tplc="04140019" w:tentative="1">
      <w:start w:val="1"/>
      <w:numFmt w:val="lowerLetter"/>
      <w:lvlText w:val="%2."/>
      <w:lvlJc w:val="left"/>
      <w:pPr>
        <w:ind w:left="1656" w:hanging="360"/>
      </w:pPr>
    </w:lvl>
    <w:lvl w:ilvl="2" w:tplc="0414001B" w:tentative="1">
      <w:start w:val="1"/>
      <w:numFmt w:val="lowerRoman"/>
      <w:lvlText w:val="%3."/>
      <w:lvlJc w:val="right"/>
      <w:pPr>
        <w:ind w:left="2376" w:hanging="180"/>
      </w:pPr>
    </w:lvl>
    <w:lvl w:ilvl="3" w:tplc="0414000F" w:tentative="1">
      <w:start w:val="1"/>
      <w:numFmt w:val="decimal"/>
      <w:lvlText w:val="%4."/>
      <w:lvlJc w:val="left"/>
      <w:pPr>
        <w:ind w:left="3096" w:hanging="360"/>
      </w:pPr>
    </w:lvl>
    <w:lvl w:ilvl="4" w:tplc="04140019" w:tentative="1">
      <w:start w:val="1"/>
      <w:numFmt w:val="lowerLetter"/>
      <w:lvlText w:val="%5."/>
      <w:lvlJc w:val="left"/>
      <w:pPr>
        <w:ind w:left="3816" w:hanging="360"/>
      </w:pPr>
    </w:lvl>
    <w:lvl w:ilvl="5" w:tplc="0414001B" w:tentative="1">
      <w:start w:val="1"/>
      <w:numFmt w:val="lowerRoman"/>
      <w:lvlText w:val="%6."/>
      <w:lvlJc w:val="right"/>
      <w:pPr>
        <w:ind w:left="4536" w:hanging="180"/>
      </w:pPr>
    </w:lvl>
    <w:lvl w:ilvl="6" w:tplc="0414000F" w:tentative="1">
      <w:start w:val="1"/>
      <w:numFmt w:val="decimal"/>
      <w:lvlText w:val="%7."/>
      <w:lvlJc w:val="left"/>
      <w:pPr>
        <w:ind w:left="5256" w:hanging="360"/>
      </w:pPr>
    </w:lvl>
    <w:lvl w:ilvl="7" w:tplc="04140019" w:tentative="1">
      <w:start w:val="1"/>
      <w:numFmt w:val="lowerLetter"/>
      <w:lvlText w:val="%8."/>
      <w:lvlJc w:val="left"/>
      <w:pPr>
        <w:ind w:left="5976" w:hanging="360"/>
      </w:pPr>
    </w:lvl>
    <w:lvl w:ilvl="8" w:tplc="0414001B" w:tentative="1">
      <w:start w:val="1"/>
      <w:numFmt w:val="lowerRoman"/>
      <w:lvlText w:val="%9."/>
      <w:lvlJc w:val="right"/>
      <w:pPr>
        <w:ind w:left="6696" w:hanging="180"/>
      </w:pPr>
    </w:lvl>
  </w:abstractNum>
  <w:abstractNum w:abstractNumId="12">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37660336"/>
    <w:multiLevelType w:val="hybridMultilevel"/>
    <w:tmpl w:val="754EAC84"/>
    <w:lvl w:ilvl="0" w:tplc="C46877EA">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16">
    <w:nsid w:val="4189603E"/>
    <w:multiLevelType w:val="multilevel"/>
    <w:tmpl w:val="0AB06E12"/>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63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nsid w:val="493C3F76"/>
    <w:multiLevelType w:val="hybridMultilevel"/>
    <w:tmpl w:val="9A9E418C"/>
    <w:lvl w:ilvl="0" w:tplc="2C18EFA4">
      <w:start w:val="1"/>
      <w:numFmt w:val="lowerLetter"/>
      <w:pStyle w:val="tablefootnote"/>
      <w:lvlText w:val="%1."/>
      <w:lvlJc w:val="right"/>
      <w:pPr>
        <w:ind w:left="418" w:hanging="360"/>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9">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nsid w:val="6CD32DA8"/>
    <w:multiLevelType w:val="singleLevel"/>
    <w:tmpl w:val="166470C2"/>
    <w:lvl w:ilvl="0">
      <w:start w:val="1"/>
      <w:numFmt w:val="upperRoman"/>
      <w:pStyle w:val="tablehead"/>
      <w:lvlText w:val="TABLE %1. "/>
      <w:lvlJc w:val="left"/>
      <w:pPr>
        <w:tabs>
          <w:tab w:val="num" w:pos="2430"/>
        </w:tabs>
      </w:pPr>
      <w:rPr>
        <w:rFonts w:ascii="Times New Roman" w:hAnsi="Times New Roman" w:cs="Times New Roman" w:hint="default"/>
        <w:b w:val="0"/>
        <w:bCs w:val="0"/>
        <w:i w:val="0"/>
        <w:iCs w:val="0"/>
        <w:sz w:val="16"/>
        <w:szCs w:val="16"/>
      </w:rPr>
    </w:lvl>
  </w:abstractNum>
  <w:num w:numId="1">
    <w:abstractNumId w:val="14"/>
  </w:num>
  <w:num w:numId="2">
    <w:abstractNumId w:val="19"/>
  </w:num>
  <w:num w:numId="3">
    <w:abstractNumId w:val="13"/>
  </w:num>
  <w:num w:numId="4">
    <w:abstractNumId w:val="16"/>
  </w:num>
  <w:num w:numId="5">
    <w:abstractNumId w:val="16"/>
  </w:num>
  <w:num w:numId="6">
    <w:abstractNumId w:val="16"/>
  </w:num>
  <w:num w:numId="7">
    <w:abstractNumId w:val="16"/>
  </w:num>
  <w:num w:numId="8">
    <w:abstractNumId w:val="18"/>
  </w:num>
  <w:num w:numId="9">
    <w:abstractNumId w:val="20"/>
  </w:num>
  <w:num w:numId="10">
    <w:abstractNumId w:val="15"/>
  </w:num>
  <w:num w:numId="11">
    <w:abstractNumId w:val="12"/>
  </w:num>
  <w:num w:numId="12">
    <w:abstractNumId w:val="11"/>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hdrShapeDefaults>
    <o:shapedefaults v:ext="edit" spidmax="3074"/>
    <o:shapelayout v:ext="edit">
      <o:idmap v:ext="edit" data="2,3"/>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3D9"/>
    <w:rsid w:val="00010978"/>
    <w:rsid w:val="0004653C"/>
    <w:rsid w:val="0004781E"/>
    <w:rsid w:val="0008758A"/>
    <w:rsid w:val="000C00B2"/>
    <w:rsid w:val="000C0550"/>
    <w:rsid w:val="000C1E68"/>
    <w:rsid w:val="000E45A3"/>
    <w:rsid w:val="00112B74"/>
    <w:rsid w:val="001853FA"/>
    <w:rsid w:val="00191B27"/>
    <w:rsid w:val="001A22CB"/>
    <w:rsid w:val="001A2EFD"/>
    <w:rsid w:val="001A3B3D"/>
    <w:rsid w:val="001B67DC"/>
    <w:rsid w:val="001D58D0"/>
    <w:rsid w:val="001E4C0E"/>
    <w:rsid w:val="002254A9"/>
    <w:rsid w:val="00233D97"/>
    <w:rsid w:val="002347A2"/>
    <w:rsid w:val="00243C3D"/>
    <w:rsid w:val="00253C8B"/>
    <w:rsid w:val="00271D8B"/>
    <w:rsid w:val="002850E3"/>
    <w:rsid w:val="00287FF4"/>
    <w:rsid w:val="002B2185"/>
    <w:rsid w:val="002B618E"/>
    <w:rsid w:val="002B793B"/>
    <w:rsid w:val="002C5D1B"/>
    <w:rsid w:val="003324C0"/>
    <w:rsid w:val="00333036"/>
    <w:rsid w:val="00354FCF"/>
    <w:rsid w:val="00355436"/>
    <w:rsid w:val="003658B8"/>
    <w:rsid w:val="00365EB6"/>
    <w:rsid w:val="00382406"/>
    <w:rsid w:val="00383384"/>
    <w:rsid w:val="00384C81"/>
    <w:rsid w:val="00394D5C"/>
    <w:rsid w:val="003A19E2"/>
    <w:rsid w:val="003A2BB4"/>
    <w:rsid w:val="003A644E"/>
    <w:rsid w:val="003B2B40"/>
    <w:rsid w:val="003B4E04"/>
    <w:rsid w:val="003D2DF2"/>
    <w:rsid w:val="003F1C63"/>
    <w:rsid w:val="003F5A08"/>
    <w:rsid w:val="00420716"/>
    <w:rsid w:val="004325FB"/>
    <w:rsid w:val="00434D19"/>
    <w:rsid w:val="004432BA"/>
    <w:rsid w:val="0044407E"/>
    <w:rsid w:val="00447BB9"/>
    <w:rsid w:val="0046031D"/>
    <w:rsid w:val="00462013"/>
    <w:rsid w:val="004728FA"/>
    <w:rsid w:val="00473AC9"/>
    <w:rsid w:val="00473BDE"/>
    <w:rsid w:val="004A036B"/>
    <w:rsid w:val="004B4363"/>
    <w:rsid w:val="004C667C"/>
    <w:rsid w:val="004C694C"/>
    <w:rsid w:val="004D3B09"/>
    <w:rsid w:val="004D72B5"/>
    <w:rsid w:val="004D7891"/>
    <w:rsid w:val="005156EC"/>
    <w:rsid w:val="00533F1D"/>
    <w:rsid w:val="00551B7F"/>
    <w:rsid w:val="00562210"/>
    <w:rsid w:val="0056610F"/>
    <w:rsid w:val="00570ECD"/>
    <w:rsid w:val="00575BCA"/>
    <w:rsid w:val="00590425"/>
    <w:rsid w:val="005B0344"/>
    <w:rsid w:val="005B520E"/>
    <w:rsid w:val="005C1C8B"/>
    <w:rsid w:val="005E2800"/>
    <w:rsid w:val="00605825"/>
    <w:rsid w:val="00620111"/>
    <w:rsid w:val="00622E49"/>
    <w:rsid w:val="006321EC"/>
    <w:rsid w:val="006423C3"/>
    <w:rsid w:val="00645D22"/>
    <w:rsid w:val="0064688F"/>
    <w:rsid w:val="00651A08"/>
    <w:rsid w:val="006521C1"/>
    <w:rsid w:val="00653862"/>
    <w:rsid w:val="00654204"/>
    <w:rsid w:val="00670434"/>
    <w:rsid w:val="00677B17"/>
    <w:rsid w:val="00687035"/>
    <w:rsid w:val="00696FD9"/>
    <w:rsid w:val="006A29BB"/>
    <w:rsid w:val="006B6B66"/>
    <w:rsid w:val="006C0C76"/>
    <w:rsid w:val="006C598B"/>
    <w:rsid w:val="006D0581"/>
    <w:rsid w:val="006F6D3D"/>
    <w:rsid w:val="007036D4"/>
    <w:rsid w:val="00715BEA"/>
    <w:rsid w:val="00740EEA"/>
    <w:rsid w:val="00752578"/>
    <w:rsid w:val="00794804"/>
    <w:rsid w:val="00797151"/>
    <w:rsid w:val="007B33F1"/>
    <w:rsid w:val="007B64DB"/>
    <w:rsid w:val="007B6DDA"/>
    <w:rsid w:val="007C0308"/>
    <w:rsid w:val="007C2FF2"/>
    <w:rsid w:val="007D528B"/>
    <w:rsid w:val="007D6232"/>
    <w:rsid w:val="007D696A"/>
    <w:rsid w:val="007F1F99"/>
    <w:rsid w:val="007F4931"/>
    <w:rsid w:val="007F768F"/>
    <w:rsid w:val="008048FF"/>
    <w:rsid w:val="0080791D"/>
    <w:rsid w:val="00831691"/>
    <w:rsid w:val="00836367"/>
    <w:rsid w:val="00844500"/>
    <w:rsid w:val="0085166E"/>
    <w:rsid w:val="008609AF"/>
    <w:rsid w:val="008617E6"/>
    <w:rsid w:val="008660B9"/>
    <w:rsid w:val="00873603"/>
    <w:rsid w:val="00890A25"/>
    <w:rsid w:val="008A2C7D"/>
    <w:rsid w:val="008A7A92"/>
    <w:rsid w:val="008B6524"/>
    <w:rsid w:val="008C4B23"/>
    <w:rsid w:val="008E3807"/>
    <w:rsid w:val="008F6E2C"/>
    <w:rsid w:val="00917A57"/>
    <w:rsid w:val="00923138"/>
    <w:rsid w:val="009303D9"/>
    <w:rsid w:val="00933C64"/>
    <w:rsid w:val="00945D68"/>
    <w:rsid w:val="00972203"/>
    <w:rsid w:val="00981E5D"/>
    <w:rsid w:val="009B0AFF"/>
    <w:rsid w:val="009B0EDE"/>
    <w:rsid w:val="009D11A9"/>
    <w:rsid w:val="009E669A"/>
    <w:rsid w:val="009F1D79"/>
    <w:rsid w:val="00A03E66"/>
    <w:rsid w:val="00A0572A"/>
    <w:rsid w:val="00A059B3"/>
    <w:rsid w:val="00A06EC7"/>
    <w:rsid w:val="00A25AAD"/>
    <w:rsid w:val="00A3357D"/>
    <w:rsid w:val="00A93B5D"/>
    <w:rsid w:val="00A96A7C"/>
    <w:rsid w:val="00AC41E9"/>
    <w:rsid w:val="00AE3409"/>
    <w:rsid w:val="00AE4FE3"/>
    <w:rsid w:val="00AF229B"/>
    <w:rsid w:val="00AF3CDF"/>
    <w:rsid w:val="00B062E4"/>
    <w:rsid w:val="00B11A60"/>
    <w:rsid w:val="00B22613"/>
    <w:rsid w:val="00B421A9"/>
    <w:rsid w:val="00B44A76"/>
    <w:rsid w:val="00B55AAF"/>
    <w:rsid w:val="00B659EB"/>
    <w:rsid w:val="00B768D1"/>
    <w:rsid w:val="00BA1025"/>
    <w:rsid w:val="00BA13C6"/>
    <w:rsid w:val="00BA62E9"/>
    <w:rsid w:val="00BC3420"/>
    <w:rsid w:val="00BD670B"/>
    <w:rsid w:val="00BE7D3C"/>
    <w:rsid w:val="00BF5FF6"/>
    <w:rsid w:val="00C0207F"/>
    <w:rsid w:val="00C110B8"/>
    <w:rsid w:val="00C16117"/>
    <w:rsid w:val="00C3075A"/>
    <w:rsid w:val="00C919A4"/>
    <w:rsid w:val="00C952C5"/>
    <w:rsid w:val="00CA4392"/>
    <w:rsid w:val="00CC393F"/>
    <w:rsid w:val="00CD12A0"/>
    <w:rsid w:val="00D2176E"/>
    <w:rsid w:val="00D260F2"/>
    <w:rsid w:val="00D4747E"/>
    <w:rsid w:val="00D632BE"/>
    <w:rsid w:val="00D72D06"/>
    <w:rsid w:val="00D7522C"/>
    <w:rsid w:val="00D7536F"/>
    <w:rsid w:val="00D76668"/>
    <w:rsid w:val="00D817F1"/>
    <w:rsid w:val="00D90783"/>
    <w:rsid w:val="00DF5417"/>
    <w:rsid w:val="00DF73CB"/>
    <w:rsid w:val="00E07383"/>
    <w:rsid w:val="00E165BC"/>
    <w:rsid w:val="00E246A4"/>
    <w:rsid w:val="00E3777B"/>
    <w:rsid w:val="00E61E12"/>
    <w:rsid w:val="00E645C7"/>
    <w:rsid w:val="00E663A5"/>
    <w:rsid w:val="00E7596C"/>
    <w:rsid w:val="00E878F2"/>
    <w:rsid w:val="00ED0149"/>
    <w:rsid w:val="00ED5577"/>
    <w:rsid w:val="00EE7801"/>
    <w:rsid w:val="00EF7DE3"/>
    <w:rsid w:val="00F03103"/>
    <w:rsid w:val="00F101E4"/>
    <w:rsid w:val="00F271DE"/>
    <w:rsid w:val="00F4513F"/>
    <w:rsid w:val="00F627DA"/>
    <w:rsid w:val="00F63308"/>
    <w:rsid w:val="00F7288F"/>
    <w:rsid w:val="00F7388F"/>
    <w:rsid w:val="00F8081C"/>
    <w:rsid w:val="00F83214"/>
    <w:rsid w:val="00F847A6"/>
    <w:rsid w:val="00F9441B"/>
    <w:rsid w:val="00FA4C32"/>
    <w:rsid w:val="00FB6DE2"/>
    <w:rsid w:val="00FC3F1A"/>
    <w:rsid w:val="00FD7A7A"/>
    <w:rsid w:val="00FE554C"/>
    <w:rsid w:val="00FE7114"/>
    <w:rsid w:val="00FF34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3F199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left" w:pos="216"/>
      </w:tabs>
      <w:spacing w:before="160" w:after="80"/>
      <w:ind w:firstLine="0"/>
      <w:outlineLvl w:val="0"/>
    </w:pPr>
    <w:rPr>
      <w:smallCaps/>
      <w:noProof/>
    </w:rPr>
  </w:style>
  <w:style w:type="paragraph" w:styleId="Heading2">
    <w:name w:val="heading 2"/>
    <w:basedOn w:val="Normal"/>
    <w:next w:val="Normal"/>
    <w:qFormat/>
    <w:rsid w:val="00ED0149"/>
    <w:pPr>
      <w:keepNext/>
      <w:keepLines/>
      <w:numPr>
        <w:ilvl w:val="1"/>
        <w:numId w:val="4"/>
      </w:numPr>
      <w:spacing w:before="120" w:after="60"/>
      <w:jc w:val="left"/>
      <w:outlineLvl w:val="1"/>
    </w:pPr>
    <w:rPr>
      <w:i/>
      <w:iCs/>
      <w:noProof/>
    </w:rPr>
  </w:style>
  <w:style w:type="paragraph" w:styleId="Heading3">
    <w:name w:val="heading 3"/>
    <w:basedOn w:val="Normal"/>
    <w:next w:val="Normal"/>
    <w:qFormat/>
    <w:rsid w:val="00794804"/>
    <w:pPr>
      <w:numPr>
        <w:ilvl w:val="2"/>
        <w:numId w:val="4"/>
      </w:numPr>
      <w:spacing w:line="240" w:lineRule="exact"/>
      <w:ind w:firstLine="288"/>
      <w:jc w:val="both"/>
      <w:outlineLvl w:val="2"/>
    </w:pPr>
    <w:rPr>
      <w:i/>
      <w:iCs/>
      <w:noProof/>
    </w:rPr>
  </w:style>
  <w:style w:type="paragraph" w:styleId="Heading4">
    <w:name w:val="heading 4"/>
    <w:basedOn w:val="Normal"/>
    <w:next w:val="Normal"/>
    <w:qFormat/>
    <w:rsid w:val="00794804"/>
    <w:pPr>
      <w:numPr>
        <w:ilvl w:val="3"/>
        <w:numId w:val="4"/>
      </w:numPr>
      <w:tabs>
        <w:tab w:val="clear" w:pos="630"/>
        <w:tab w:val="left" w:pos="720"/>
      </w:tabs>
      <w:spacing w:before="40" w:after="40"/>
      <w:ind w:firstLine="504"/>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rsid w:val="00972203"/>
    <w:pPr>
      <w:spacing w:after="200"/>
      <w:ind w:firstLine="272"/>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link w:val="BodyTextChar"/>
    <w:rsid w:val="00E7596C"/>
    <w:pPr>
      <w:tabs>
        <w:tab w:val="left" w:pos="288"/>
      </w:tabs>
      <w:spacing w:after="120" w:line="228" w:lineRule="auto"/>
      <w:ind w:firstLine="288"/>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648"/>
      </w:tabs>
      <w:ind w:left="576" w:hanging="288"/>
    </w:pPr>
  </w:style>
  <w:style w:type="paragraph" w:customStyle="1" w:styleId="equation">
    <w:name w:val="equation"/>
    <w:basedOn w:val="Normal"/>
    <w:rsid w:val="008A2C7D"/>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5B0344"/>
    <w:pPr>
      <w:numPr>
        <w:numId w:val="2"/>
      </w:numPr>
      <w:tabs>
        <w:tab w:val="left" w:pos="533"/>
      </w:tabs>
      <w:spacing w:before="80" w:after="200"/>
      <w:ind w:left="0" w:firstLine="0"/>
      <w:jc w:val="both"/>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60" w:after="30"/>
      <w:ind w:left="58" w:hanging="29"/>
      <w:jc w:val="right"/>
    </w:pPr>
    <w:rPr>
      <w:sz w:val="12"/>
      <w:szCs w:val="12"/>
    </w:rPr>
  </w:style>
  <w:style w:type="paragraph" w:customStyle="1" w:styleId="tablehead">
    <w:name w:val="table head"/>
    <w:pPr>
      <w:numPr>
        <w:numId w:val="9"/>
      </w:numPr>
      <w:spacing w:before="240" w:after="120" w:line="216" w:lineRule="auto"/>
      <w:jc w:val="center"/>
    </w:pPr>
    <w:rPr>
      <w:smallCaps/>
      <w:noProof/>
      <w:sz w:val="16"/>
      <w:szCs w:val="16"/>
    </w:rPr>
  </w:style>
  <w:style w:type="paragraph" w:customStyle="1" w:styleId="Keywords">
    <w:name w:val="Keywords"/>
    <w:basedOn w:val="Abstract"/>
    <w:qFormat/>
    <w:rsid w:val="00F9441B"/>
    <w:pPr>
      <w:spacing w:after="120"/>
      <w:ind w:firstLine="274"/>
    </w:pPr>
    <w:rPr>
      <w:i/>
    </w:rPr>
  </w:style>
  <w:style w:type="paragraph" w:styleId="Header">
    <w:name w:val="header"/>
    <w:basedOn w:val="Normal"/>
    <w:link w:val="HeaderChar"/>
    <w:uiPriority w:val="99"/>
    <w:rsid w:val="001A3B3D"/>
    <w:pPr>
      <w:tabs>
        <w:tab w:val="center" w:pos="4680"/>
        <w:tab w:val="right" w:pos="9360"/>
      </w:tabs>
    </w:pPr>
  </w:style>
  <w:style w:type="character" w:customStyle="1" w:styleId="HeaderChar">
    <w:name w:val="Header Char"/>
    <w:basedOn w:val="DefaultParagraphFont"/>
    <w:link w:val="Header"/>
    <w:uiPriority w:val="99"/>
    <w:rsid w:val="001A3B3D"/>
  </w:style>
  <w:style w:type="paragraph" w:styleId="Footer">
    <w:name w:val="footer"/>
    <w:basedOn w:val="Normal"/>
    <w:link w:val="FooterChar"/>
    <w:rsid w:val="001A3B3D"/>
    <w:pPr>
      <w:tabs>
        <w:tab w:val="center" w:pos="4680"/>
        <w:tab w:val="right" w:pos="9360"/>
      </w:tabs>
    </w:pPr>
  </w:style>
  <w:style w:type="character" w:customStyle="1" w:styleId="FooterChar">
    <w:name w:val="Footer Char"/>
    <w:basedOn w:val="DefaultParagraphFont"/>
    <w:link w:val="Footer"/>
    <w:rsid w:val="001A3B3D"/>
  </w:style>
  <w:style w:type="paragraph" w:styleId="NormalWeb">
    <w:name w:val="Normal (Web)"/>
    <w:basedOn w:val="Normal"/>
    <w:uiPriority w:val="99"/>
    <w:unhideWhenUsed/>
    <w:rsid w:val="00253C8B"/>
    <w:pPr>
      <w:spacing w:before="100" w:beforeAutospacing="1" w:after="100" w:afterAutospacing="1"/>
      <w:jc w:val="left"/>
    </w:pPr>
    <w:rPr>
      <w:rFonts w:eastAsia="Times New Roman"/>
      <w:sz w:val="24"/>
      <w:szCs w:val="24"/>
    </w:rPr>
  </w:style>
  <w:style w:type="table" w:styleId="TableGrid">
    <w:name w:val="Table Grid"/>
    <w:basedOn w:val="TableNormal"/>
    <w:rsid w:val="003A2B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4C667C"/>
    <w:rPr>
      <w:color w:val="808080"/>
    </w:rPr>
  </w:style>
  <w:style w:type="paragraph" w:styleId="FootnoteText">
    <w:name w:val="footnote text"/>
    <w:basedOn w:val="Normal"/>
    <w:link w:val="FootnoteTextChar"/>
    <w:rsid w:val="00FF34AA"/>
  </w:style>
  <w:style w:type="character" w:customStyle="1" w:styleId="FootnoteTextChar">
    <w:name w:val="Footnote Text Char"/>
    <w:basedOn w:val="DefaultParagraphFont"/>
    <w:link w:val="FootnoteText"/>
    <w:rsid w:val="00FF34AA"/>
  </w:style>
  <w:style w:type="character" w:styleId="FootnoteReference">
    <w:name w:val="footnote reference"/>
    <w:basedOn w:val="DefaultParagraphFont"/>
    <w:rsid w:val="00FF34A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left" w:pos="216"/>
      </w:tabs>
      <w:spacing w:before="160" w:after="80"/>
      <w:ind w:firstLine="0"/>
      <w:outlineLvl w:val="0"/>
    </w:pPr>
    <w:rPr>
      <w:smallCaps/>
      <w:noProof/>
    </w:rPr>
  </w:style>
  <w:style w:type="paragraph" w:styleId="Heading2">
    <w:name w:val="heading 2"/>
    <w:basedOn w:val="Normal"/>
    <w:next w:val="Normal"/>
    <w:qFormat/>
    <w:rsid w:val="00ED0149"/>
    <w:pPr>
      <w:keepNext/>
      <w:keepLines/>
      <w:numPr>
        <w:ilvl w:val="1"/>
        <w:numId w:val="4"/>
      </w:numPr>
      <w:spacing w:before="120" w:after="60"/>
      <w:jc w:val="left"/>
      <w:outlineLvl w:val="1"/>
    </w:pPr>
    <w:rPr>
      <w:i/>
      <w:iCs/>
      <w:noProof/>
    </w:rPr>
  </w:style>
  <w:style w:type="paragraph" w:styleId="Heading3">
    <w:name w:val="heading 3"/>
    <w:basedOn w:val="Normal"/>
    <w:next w:val="Normal"/>
    <w:qFormat/>
    <w:rsid w:val="00794804"/>
    <w:pPr>
      <w:numPr>
        <w:ilvl w:val="2"/>
        <w:numId w:val="4"/>
      </w:numPr>
      <w:spacing w:line="240" w:lineRule="exact"/>
      <w:ind w:firstLine="288"/>
      <w:jc w:val="both"/>
      <w:outlineLvl w:val="2"/>
    </w:pPr>
    <w:rPr>
      <w:i/>
      <w:iCs/>
      <w:noProof/>
    </w:rPr>
  </w:style>
  <w:style w:type="paragraph" w:styleId="Heading4">
    <w:name w:val="heading 4"/>
    <w:basedOn w:val="Normal"/>
    <w:next w:val="Normal"/>
    <w:qFormat/>
    <w:rsid w:val="00794804"/>
    <w:pPr>
      <w:numPr>
        <w:ilvl w:val="3"/>
        <w:numId w:val="4"/>
      </w:numPr>
      <w:tabs>
        <w:tab w:val="clear" w:pos="630"/>
        <w:tab w:val="left" w:pos="720"/>
      </w:tabs>
      <w:spacing w:before="40" w:after="40"/>
      <w:ind w:firstLine="504"/>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rsid w:val="00972203"/>
    <w:pPr>
      <w:spacing w:after="200"/>
      <w:ind w:firstLine="272"/>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link w:val="BodyTextChar"/>
    <w:rsid w:val="00E7596C"/>
    <w:pPr>
      <w:tabs>
        <w:tab w:val="left" w:pos="288"/>
      </w:tabs>
      <w:spacing w:after="120" w:line="228" w:lineRule="auto"/>
      <w:ind w:firstLine="288"/>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648"/>
      </w:tabs>
      <w:ind w:left="576" w:hanging="288"/>
    </w:pPr>
  </w:style>
  <w:style w:type="paragraph" w:customStyle="1" w:styleId="equation">
    <w:name w:val="equation"/>
    <w:basedOn w:val="Normal"/>
    <w:rsid w:val="008A2C7D"/>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5B0344"/>
    <w:pPr>
      <w:numPr>
        <w:numId w:val="2"/>
      </w:numPr>
      <w:tabs>
        <w:tab w:val="left" w:pos="533"/>
      </w:tabs>
      <w:spacing w:before="80" w:after="200"/>
      <w:ind w:left="0" w:firstLine="0"/>
      <w:jc w:val="both"/>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60" w:after="30"/>
      <w:ind w:left="58" w:hanging="29"/>
      <w:jc w:val="right"/>
    </w:pPr>
    <w:rPr>
      <w:sz w:val="12"/>
      <w:szCs w:val="12"/>
    </w:rPr>
  </w:style>
  <w:style w:type="paragraph" w:customStyle="1" w:styleId="tablehead">
    <w:name w:val="table head"/>
    <w:pPr>
      <w:numPr>
        <w:numId w:val="9"/>
      </w:numPr>
      <w:spacing w:before="240" w:after="120" w:line="216" w:lineRule="auto"/>
      <w:jc w:val="center"/>
    </w:pPr>
    <w:rPr>
      <w:smallCaps/>
      <w:noProof/>
      <w:sz w:val="16"/>
      <w:szCs w:val="16"/>
    </w:rPr>
  </w:style>
  <w:style w:type="paragraph" w:customStyle="1" w:styleId="Keywords">
    <w:name w:val="Keywords"/>
    <w:basedOn w:val="Abstract"/>
    <w:qFormat/>
    <w:rsid w:val="00F9441B"/>
    <w:pPr>
      <w:spacing w:after="120"/>
      <w:ind w:firstLine="274"/>
    </w:pPr>
    <w:rPr>
      <w:i/>
    </w:rPr>
  </w:style>
  <w:style w:type="paragraph" w:styleId="Header">
    <w:name w:val="header"/>
    <w:basedOn w:val="Normal"/>
    <w:link w:val="HeaderChar"/>
    <w:uiPriority w:val="99"/>
    <w:rsid w:val="001A3B3D"/>
    <w:pPr>
      <w:tabs>
        <w:tab w:val="center" w:pos="4680"/>
        <w:tab w:val="right" w:pos="9360"/>
      </w:tabs>
    </w:pPr>
  </w:style>
  <w:style w:type="character" w:customStyle="1" w:styleId="HeaderChar">
    <w:name w:val="Header Char"/>
    <w:basedOn w:val="DefaultParagraphFont"/>
    <w:link w:val="Header"/>
    <w:uiPriority w:val="99"/>
    <w:rsid w:val="001A3B3D"/>
  </w:style>
  <w:style w:type="paragraph" w:styleId="Footer">
    <w:name w:val="footer"/>
    <w:basedOn w:val="Normal"/>
    <w:link w:val="FooterChar"/>
    <w:rsid w:val="001A3B3D"/>
    <w:pPr>
      <w:tabs>
        <w:tab w:val="center" w:pos="4680"/>
        <w:tab w:val="right" w:pos="9360"/>
      </w:tabs>
    </w:pPr>
  </w:style>
  <w:style w:type="character" w:customStyle="1" w:styleId="FooterChar">
    <w:name w:val="Footer Char"/>
    <w:basedOn w:val="DefaultParagraphFont"/>
    <w:link w:val="Footer"/>
    <w:rsid w:val="001A3B3D"/>
  </w:style>
  <w:style w:type="paragraph" w:styleId="NormalWeb">
    <w:name w:val="Normal (Web)"/>
    <w:basedOn w:val="Normal"/>
    <w:uiPriority w:val="99"/>
    <w:unhideWhenUsed/>
    <w:rsid w:val="00253C8B"/>
    <w:pPr>
      <w:spacing w:before="100" w:beforeAutospacing="1" w:after="100" w:afterAutospacing="1"/>
      <w:jc w:val="left"/>
    </w:pPr>
    <w:rPr>
      <w:rFonts w:eastAsia="Times New Roman"/>
      <w:sz w:val="24"/>
      <w:szCs w:val="24"/>
    </w:rPr>
  </w:style>
  <w:style w:type="table" w:styleId="TableGrid">
    <w:name w:val="Table Grid"/>
    <w:basedOn w:val="TableNormal"/>
    <w:rsid w:val="003A2B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4C667C"/>
    <w:rPr>
      <w:color w:val="808080"/>
    </w:rPr>
  </w:style>
  <w:style w:type="paragraph" w:styleId="FootnoteText">
    <w:name w:val="footnote text"/>
    <w:basedOn w:val="Normal"/>
    <w:link w:val="FootnoteTextChar"/>
    <w:rsid w:val="00FF34AA"/>
  </w:style>
  <w:style w:type="character" w:customStyle="1" w:styleId="FootnoteTextChar">
    <w:name w:val="Footnote Text Char"/>
    <w:basedOn w:val="DefaultParagraphFont"/>
    <w:link w:val="FootnoteText"/>
    <w:rsid w:val="00FF34AA"/>
  </w:style>
  <w:style w:type="character" w:styleId="FootnoteReference">
    <w:name w:val="footnote reference"/>
    <w:basedOn w:val="DefaultParagraphFont"/>
    <w:rsid w:val="00FF34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50D0E-5882-44A8-8FD0-865B806A7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494</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creator>IEEE</dc:creator>
  <cp:lastModifiedBy>Darya Rayaneh</cp:lastModifiedBy>
  <cp:revision>5</cp:revision>
  <dcterms:created xsi:type="dcterms:W3CDTF">2021-12-05T09:57:00Z</dcterms:created>
  <dcterms:modified xsi:type="dcterms:W3CDTF">2021-12-05T18:05:00Z</dcterms:modified>
</cp:coreProperties>
</file>