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03" w:rsidRDefault="00227303">
      <w:pPr>
        <w:spacing w:before="5" w:after="5" w:line="240" w:lineRule="auto"/>
        <w:jc w:val="center"/>
        <w:rPr>
          <w:rFonts w:ascii="Times New Roman" w:eastAsia="Times New Roman" w:hAnsi="Times New Roman" w:cs="Times New Roman"/>
          <w:sz w:val="48"/>
        </w:rPr>
      </w:pPr>
    </w:p>
    <w:p w:rsidR="00227303" w:rsidRDefault="00F744BB" w:rsidP="00F744BB">
      <w:pPr>
        <w:spacing w:before="5" w:after="5" w:line="240" w:lineRule="auto"/>
        <w:jc w:val="center"/>
        <w:rPr>
          <w:rFonts w:ascii="Times New Roman" w:eastAsia="Times New Roman" w:hAnsi="Times New Roman" w:cs="Times New Roman"/>
          <w:sz w:val="16"/>
        </w:rPr>
      </w:pPr>
      <w:r>
        <w:rPr>
          <w:rFonts w:ascii="Times New Roman" w:eastAsia="Times New Roman" w:hAnsi="Times New Roman" w:cs="Times New Roman"/>
          <w:sz w:val="48"/>
        </w:rPr>
        <w:t>I</w:t>
      </w:r>
      <w:bookmarkStart w:id="0" w:name="_GoBack"/>
      <w:bookmarkEnd w:id="0"/>
      <w:r>
        <w:rPr>
          <w:rFonts w:ascii="Times New Roman" w:eastAsia="Times New Roman" w:hAnsi="Times New Roman" w:cs="Times New Roman"/>
          <w:sz w:val="48"/>
        </w:rPr>
        <w:t xml:space="preserve">nverse function for </w:t>
      </w:r>
      <w:r w:rsidRPr="00F744BB">
        <w:rPr>
          <w:rFonts w:ascii="Times New Roman" w:eastAsia="Times New Roman" w:hAnsi="Times New Roman" w:cs="Times New Roman"/>
          <w:sz w:val="48"/>
        </w:rPr>
        <w:t>multi</w:t>
      </w:r>
      <w:r w:rsidRPr="00F744BB">
        <w:rPr>
          <w:rFonts w:ascii="Times New Roman" w:eastAsia="Times New Roman" w:hAnsi="Times New Roman" w:cs="Times New Roman"/>
          <w:sz w:val="48"/>
        </w:rPr>
        <w:t>-exponential equation</w:t>
      </w:r>
      <w:r>
        <w:rPr>
          <w:rFonts w:ascii="Times New Roman" w:eastAsia="Times New Roman" w:hAnsi="Times New Roman" w:cs="Times New Roman"/>
          <w:sz w:val="48"/>
        </w:rPr>
        <w:t xml:space="preserve"> </w:t>
      </w:r>
    </w:p>
    <w:p w:rsidR="00227303" w:rsidRDefault="00227303">
      <w:pPr>
        <w:spacing w:before="5" w:after="5" w:line="240" w:lineRule="auto"/>
        <w:jc w:val="center"/>
        <w:rPr>
          <w:rFonts w:ascii="Times New Roman" w:eastAsia="Times New Roman" w:hAnsi="Times New Roman" w:cs="Times New Roman"/>
          <w:sz w:val="16"/>
        </w:rPr>
      </w:pPr>
    </w:p>
    <w:p w:rsidR="00227303" w:rsidRDefault="00227303">
      <w:pPr>
        <w:spacing w:after="2" w:line="240" w:lineRule="auto"/>
        <w:jc w:val="center"/>
        <w:rPr>
          <w:rFonts w:ascii="Times New Roman" w:eastAsia="Times New Roman" w:hAnsi="Times New Roman" w:cs="Times New Roman"/>
          <w:sz w:val="18"/>
        </w:rPr>
      </w:pPr>
    </w:p>
    <w:p w:rsidR="00021A46" w:rsidRPr="00021A46" w:rsidRDefault="00021A46" w:rsidP="00021A46">
      <w:pPr>
        <w:shd w:val="clear" w:color="auto" w:fill="FFFFFF" w:themeFill="background1"/>
        <w:jc w:val="center"/>
        <w:rPr>
          <w:rFonts w:asciiTheme="majorBidi" w:hAnsiTheme="majorBidi" w:cstheme="majorBidi"/>
          <w:b/>
          <w:bCs/>
          <w:sz w:val="18"/>
          <w:szCs w:val="18"/>
        </w:rPr>
      </w:pPr>
      <w:r w:rsidRPr="00021A46">
        <w:rPr>
          <w:rFonts w:asciiTheme="majorBidi" w:hAnsiTheme="majorBidi" w:cstheme="majorBidi"/>
          <w:b/>
          <w:bCs/>
          <w:sz w:val="18"/>
          <w:szCs w:val="18"/>
        </w:rPr>
        <w:t xml:space="preserve">R. </w:t>
      </w:r>
      <w:proofErr w:type="spellStart"/>
      <w:r w:rsidRPr="00021A46">
        <w:rPr>
          <w:rFonts w:asciiTheme="majorBidi" w:hAnsiTheme="majorBidi" w:cstheme="majorBidi"/>
          <w:b/>
          <w:bCs/>
          <w:sz w:val="18"/>
          <w:szCs w:val="18"/>
        </w:rPr>
        <w:t>Fallah-Moghaddam</w:t>
      </w:r>
      <w:proofErr w:type="spellEnd"/>
    </w:p>
    <w:p w:rsidR="00021A46" w:rsidRPr="00021A46" w:rsidRDefault="00021A46" w:rsidP="00021A46">
      <w:pPr>
        <w:pStyle w:val="AuthorAffilliation"/>
        <w:shd w:val="clear" w:color="auto" w:fill="FFFFFF" w:themeFill="background1"/>
        <w:rPr>
          <w:noProof w:val="0"/>
          <w:sz w:val="18"/>
          <w:szCs w:val="18"/>
          <w:lang w:val="en-CA"/>
        </w:rPr>
      </w:pPr>
      <w:r w:rsidRPr="00021A46">
        <w:rPr>
          <w:sz w:val="18"/>
          <w:szCs w:val="18"/>
          <w:lang w:val="en-CA"/>
        </w:rPr>
        <w:t>Department of Computer Science, Garmsar University</w:t>
      </w:r>
      <w:r w:rsidRPr="00021A46">
        <w:rPr>
          <w:noProof w:val="0"/>
          <w:sz w:val="18"/>
          <w:szCs w:val="18"/>
          <w:lang w:val="en-CA"/>
        </w:rPr>
        <w:t xml:space="preserve"> </w:t>
      </w:r>
    </w:p>
    <w:p w:rsidR="00021A46" w:rsidRDefault="00021A46" w:rsidP="00021A46">
      <w:pPr>
        <w:pStyle w:val="AuthorAffilliation"/>
        <w:shd w:val="clear" w:color="auto" w:fill="FFFFFF" w:themeFill="background1"/>
        <w:rPr>
          <w:noProof w:val="0"/>
          <w:sz w:val="22"/>
          <w:szCs w:val="22"/>
          <w:lang w:val="en-CA"/>
        </w:rPr>
      </w:pPr>
      <w:r w:rsidRPr="00021A46">
        <w:rPr>
          <w:noProof w:val="0"/>
          <w:sz w:val="18"/>
          <w:szCs w:val="18"/>
          <w:lang w:val="en-CA"/>
        </w:rPr>
        <w:t xml:space="preserve">P. O. BOX 3588115589, </w:t>
      </w:r>
      <w:proofErr w:type="spellStart"/>
      <w:r w:rsidRPr="00021A46">
        <w:rPr>
          <w:noProof w:val="0"/>
          <w:sz w:val="18"/>
          <w:szCs w:val="18"/>
          <w:lang w:val="en-CA"/>
        </w:rPr>
        <w:t>Garmsar</w:t>
      </w:r>
      <w:proofErr w:type="spellEnd"/>
      <w:r w:rsidRPr="00021A46">
        <w:rPr>
          <w:noProof w:val="0"/>
          <w:sz w:val="18"/>
          <w:szCs w:val="18"/>
          <w:lang w:val="en-CA"/>
        </w:rPr>
        <w:t>, Iran</w:t>
      </w:r>
    </w:p>
    <w:p w:rsidR="00021A46" w:rsidRPr="00021A46" w:rsidRDefault="00021A46" w:rsidP="00021A46">
      <w:pPr>
        <w:pStyle w:val="AuthorAffilliation"/>
        <w:shd w:val="clear" w:color="auto" w:fill="FFFFFF" w:themeFill="background1"/>
        <w:rPr>
          <w:noProof w:val="0"/>
          <w:sz w:val="18"/>
          <w:szCs w:val="18"/>
          <w:lang w:val="en-CA"/>
        </w:rPr>
      </w:pPr>
      <w:r w:rsidRPr="00021A46">
        <w:rPr>
          <w:rStyle w:val="i6fia"/>
          <w:rFonts w:ascii="Segoe UI" w:hAnsi="Segoe UI" w:cs="Segoe UI"/>
          <w:color w:val="828C93"/>
          <w:sz w:val="18"/>
          <w:szCs w:val="18"/>
          <w:shd w:val="clear" w:color="auto" w:fill="FFFFFF"/>
        </w:rPr>
        <w:t> </w:t>
      </w:r>
      <w:r w:rsidRPr="00021A46">
        <w:rPr>
          <w:sz w:val="18"/>
          <w:szCs w:val="18"/>
          <w:lang w:val="en-CA"/>
        </w:rPr>
        <w:t>r.fallahmoghaddam@fmgarmsar.ac.ir</w:t>
      </w:r>
    </w:p>
    <w:p w:rsidR="00227303" w:rsidRDefault="00227303">
      <w:pPr>
        <w:spacing w:after="0" w:line="240" w:lineRule="auto"/>
        <w:jc w:val="center"/>
        <w:rPr>
          <w:rFonts w:ascii="Times New Roman" w:eastAsia="Times New Roman" w:hAnsi="Times New Roman" w:cs="Times New Roman"/>
        </w:rPr>
      </w:pPr>
    </w:p>
    <w:p w:rsidR="00227303" w:rsidRDefault="00227303">
      <w:pPr>
        <w:spacing w:after="0" w:line="240" w:lineRule="auto"/>
        <w:jc w:val="center"/>
        <w:rPr>
          <w:rFonts w:ascii="Times New Roman" w:eastAsia="Times New Roman" w:hAnsi="Times New Roman" w:cs="Times New Roman"/>
        </w:rPr>
      </w:pPr>
    </w:p>
    <w:p w:rsidR="00227303" w:rsidRDefault="00227303">
      <w:pPr>
        <w:spacing w:after="0" w:line="240" w:lineRule="auto"/>
        <w:jc w:val="center"/>
        <w:rPr>
          <w:rFonts w:ascii="Times New Roman" w:eastAsia="Times New Roman" w:hAnsi="Times New Roman" w:cs="Times New Roman"/>
        </w:rPr>
      </w:pPr>
    </w:p>
    <w:p w:rsidR="00227303" w:rsidRDefault="00227303">
      <w:pPr>
        <w:spacing w:after="0" w:line="240" w:lineRule="auto"/>
        <w:jc w:val="center"/>
        <w:rPr>
          <w:rFonts w:ascii="Times New Roman" w:eastAsia="Times New Roman" w:hAnsi="Times New Roman" w:cs="Times New Roman"/>
        </w:rPr>
      </w:pPr>
    </w:p>
    <w:p w:rsidR="00227303" w:rsidRDefault="00227303">
      <w:pPr>
        <w:spacing w:after="0" w:line="240" w:lineRule="auto"/>
        <w:jc w:val="center"/>
        <w:rPr>
          <w:rFonts w:ascii="Times New Roman" w:eastAsia="Times New Roman" w:hAnsi="Times New Roman" w:cs="Times New Roman"/>
        </w:rPr>
      </w:pPr>
    </w:p>
    <w:p w:rsidR="00227303" w:rsidRDefault="00227303">
      <w:pPr>
        <w:spacing w:after="0" w:line="240" w:lineRule="auto"/>
        <w:jc w:val="center"/>
        <w:rPr>
          <w:rFonts w:ascii="Times New Roman" w:eastAsia="Times New Roman" w:hAnsi="Times New Roman" w:cs="Times New Roman"/>
        </w:rPr>
      </w:pPr>
    </w:p>
    <w:p w:rsidR="00227303" w:rsidRDefault="00227303">
      <w:pPr>
        <w:spacing w:after="0" w:line="240" w:lineRule="auto"/>
        <w:jc w:val="center"/>
        <w:rPr>
          <w:rFonts w:ascii="Times New Roman" w:eastAsia="Times New Roman" w:hAnsi="Times New Roman" w:cs="Times New Roman"/>
        </w:rPr>
      </w:pPr>
    </w:p>
    <w:p w:rsidR="00ED5121" w:rsidRPr="00E3019A" w:rsidRDefault="00961398" w:rsidP="00ED5121">
      <w:pPr>
        <w:spacing w:after="10" w:line="240" w:lineRule="auto"/>
        <w:jc w:val="both"/>
        <w:rPr>
          <w:rFonts w:ascii="inherit" w:eastAsia="Times New Roman" w:hAnsi="inherit" w:cs="Courier New"/>
          <w:color w:val="202124"/>
          <w:sz w:val="42"/>
          <w:szCs w:val="42"/>
        </w:rPr>
      </w:pPr>
      <w:r>
        <w:rPr>
          <w:rFonts w:ascii="Times New Roman" w:eastAsia="Times New Roman" w:hAnsi="Times New Roman" w:cs="Times New Roman"/>
          <w:b/>
          <w:i/>
          <w:sz w:val="18"/>
        </w:rPr>
        <w:t>Abstract</w:t>
      </w:r>
      <w:r>
        <w:rPr>
          <w:rFonts w:ascii="Times New Roman" w:eastAsia="Times New Roman" w:hAnsi="Times New Roman" w:cs="Times New Roman"/>
          <w:b/>
          <w:sz w:val="18"/>
        </w:rPr>
        <w:t>—</w:t>
      </w:r>
      <w:r w:rsidR="008005AB" w:rsidRPr="008005AB">
        <w:rPr>
          <w:rFonts w:ascii="Times New Roman" w:eastAsia="Times New Roman" w:hAnsi="Times New Roman" w:cs="Times New Roman"/>
          <w:b/>
          <w:sz w:val="18"/>
        </w:rPr>
        <w:t xml:space="preserve">Le </w:t>
      </w:r>
      <w:proofErr w:type="spellStart"/>
      <w:r w:rsidR="008005AB" w:rsidRPr="008005AB">
        <w:rPr>
          <w:rFonts w:ascii="Times New Roman" w:eastAsia="Times New Roman" w:hAnsi="Times New Roman" w:cs="Times New Roman"/>
          <w:b/>
          <w:sz w:val="18"/>
        </w:rPr>
        <w:t>Bihan</w:t>
      </w:r>
      <w:proofErr w:type="spellEnd"/>
      <w:r w:rsidR="008005AB" w:rsidRPr="008005AB">
        <w:rPr>
          <w:rFonts w:ascii="Times New Roman" w:eastAsia="Times New Roman" w:hAnsi="Times New Roman" w:cs="Times New Roman"/>
          <w:b/>
          <w:sz w:val="18"/>
        </w:rPr>
        <w:t xml:space="preserve"> et al. demonstrated that the separation of two different anatomical compartments was feasible in the voxel: an intracellular compartment in which molecular diffusion can be assessed, and an extracellular compartment in which the spins’ motions present higher velocities [</w:t>
      </w:r>
      <w:r w:rsidR="006E43F2">
        <w:rPr>
          <w:rFonts w:ascii="Times New Roman" w:eastAsia="Times New Roman" w:hAnsi="Times New Roman" w:cs="Times New Roman"/>
          <w:b/>
          <w:sz w:val="18"/>
        </w:rPr>
        <w:t>2</w:t>
      </w:r>
      <w:r w:rsidR="008005AB" w:rsidRPr="008005AB">
        <w:rPr>
          <w:rFonts w:ascii="Times New Roman" w:eastAsia="Times New Roman" w:hAnsi="Times New Roman" w:cs="Times New Roman"/>
          <w:b/>
          <w:sz w:val="18"/>
        </w:rPr>
        <w:t xml:space="preserve">]. According to IVIM theory, diffusion is considered bi-compartmental with a fast component of diffusion, related to microcirculation, called pseudo-diffusion, and a slow component of diffusion, linked to pure molecular diffusion. The signal attenuation as a function of </w:t>
      </w:r>
      <m:oMath>
        <m:r>
          <m:rPr>
            <m:sty m:val="bi"/>
          </m:rPr>
          <w:rPr>
            <w:rFonts w:ascii="Cambria Math" w:eastAsia="Times New Roman" w:hAnsi="Cambria Math" w:cs="Times New Roman"/>
            <w:sz w:val="18"/>
          </w:rPr>
          <m:t>b</m:t>
        </m:r>
      </m:oMath>
      <w:r w:rsidR="008005AB" w:rsidRPr="008005AB">
        <w:rPr>
          <w:rFonts w:ascii="Times New Roman" w:eastAsia="Times New Roman" w:hAnsi="Times New Roman" w:cs="Times New Roman"/>
          <w:b/>
          <w:sz w:val="18"/>
        </w:rPr>
        <w:t xml:space="preserve"> is modeled according to a bi-exponential equation: </w:t>
      </w:r>
      <m:oMath>
        <m:sSub>
          <m:sSubPr>
            <m:ctrlPr>
              <w:rPr>
                <w:rFonts w:ascii="Cambria Math" w:eastAsia="Times New Roman" w:hAnsi="Cambria Math" w:cs="Times New Roman"/>
                <w:b/>
                <w:i/>
                <w:sz w:val="18"/>
              </w:rPr>
            </m:ctrlPr>
          </m:sSubPr>
          <m:e>
            <m:r>
              <m:rPr>
                <m:sty m:val="bi"/>
              </m:rPr>
              <w:rPr>
                <w:rFonts w:ascii="Cambria Math" w:eastAsia="Times New Roman" w:hAnsi="Cambria Math" w:cs="Times New Roman"/>
                <w:sz w:val="18"/>
              </w:rPr>
              <m:t>SI</m:t>
            </m:r>
          </m:e>
          <m:sub>
            <m:r>
              <m:rPr>
                <m:sty m:val="bi"/>
              </m:rPr>
              <w:rPr>
                <w:rFonts w:ascii="Cambria Math" w:eastAsia="Times New Roman" w:hAnsi="Cambria Math" w:cs="Times New Roman"/>
                <w:sz w:val="18"/>
              </w:rPr>
              <m:t>b</m:t>
            </m:r>
          </m:sub>
        </m:sSub>
        <m:r>
          <m:rPr>
            <m:sty m:val="bi"/>
          </m:rPr>
          <w:rPr>
            <w:rFonts w:ascii="Cambria Math" w:eastAsia="Times New Roman" w:hAnsi="Cambria Math" w:cs="Times New Roman"/>
            <w:sz w:val="18"/>
          </w:rPr>
          <m:t xml:space="preserve">= </m:t>
        </m:r>
        <m:sSub>
          <m:sSubPr>
            <m:ctrlPr>
              <w:rPr>
                <w:rFonts w:ascii="Cambria Math" w:eastAsia="Times New Roman" w:hAnsi="Cambria Math" w:cs="Times New Roman"/>
                <w:b/>
                <w:i/>
                <w:sz w:val="18"/>
              </w:rPr>
            </m:ctrlPr>
          </m:sSubPr>
          <m:e>
            <m:r>
              <m:rPr>
                <m:sty m:val="bi"/>
              </m:rPr>
              <w:rPr>
                <w:rFonts w:ascii="Cambria Math" w:eastAsia="Times New Roman" w:hAnsi="Cambria Math" w:cs="Times New Roman"/>
                <w:sz w:val="18"/>
              </w:rPr>
              <m:t>SI</m:t>
            </m:r>
          </m:e>
          <m:sub>
            <m:r>
              <m:rPr>
                <m:sty m:val="bi"/>
              </m:rPr>
              <w:rPr>
                <w:rFonts w:ascii="Cambria Math" w:eastAsia="Times New Roman" w:hAnsi="Cambria Math" w:cs="Times New Roman"/>
                <w:sz w:val="18"/>
              </w:rPr>
              <m:t>0</m:t>
            </m:r>
          </m:sub>
        </m:sSub>
        <m:r>
          <m:rPr>
            <m:sty m:val="bi"/>
          </m:rPr>
          <w:rPr>
            <w:rFonts w:ascii="Cambria Math" w:eastAsia="Times New Roman" w:hAnsi="Cambria Math" w:cs="Times New Roman"/>
            <w:sz w:val="18"/>
          </w:rPr>
          <m:t>.[PF.exp(-b.</m:t>
        </m:r>
        <m:sSub>
          <m:sSubPr>
            <m:ctrlPr>
              <w:rPr>
                <w:rFonts w:ascii="Cambria Math" w:eastAsia="Times New Roman" w:hAnsi="Cambria Math" w:cs="Times New Roman"/>
                <w:b/>
                <w:i/>
                <w:sz w:val="18"/>
              </w:rPr>
            </m:ctrlPr>
          </m:sSubPr>
          <m:e>
            <m:r>
              <m:rPr>
                <m:sty m:val="bi"/>
              </m:rPr>
              <w:rPr>
                <w:rFonts w:ascii="Cambria Math" w:eastAsia="Times New Roman" w:hAnsi="Cambria Math" w:cs="Times New Roman"/>
                <w:sz w:val="18"/>
              </w:rPr>
              <m:t>D</m:t>
            </m:r>
          </m:e>
          <m:sub>
            <m:r>
              <m:rPr>
                <m:sty m:val="bi"/>
              </m:rPr>
              <w:rPr>
                <w:rFonts w:ascii="Cambria Math" w:eastAsia="Times New Roman" w:hAnsi="Cambria Math" w:cs="Times New Roman"/>
                <w:sz w:val="18"/>
              </w:rPr>
              <m:t>fast</m:t>
            </m:r>
          </m:sub>
        </m:sSub>
        <m:r>
          <m:rPr>
            <m:sty m:val="bi"/>
          </m:rPr>
          <w:rPr>
            <w:rFonts w:ascii="Cambria Math" w:eastAsia="Times New Roman" w:hAnsi="Cambria Math" w:cs="Times New Roman"/>
            <w:sz w:val="18"/>
          </w:rPr>
          <m:t>) + (1 - PF).exp(-b.</m:t>
        </m:r>
        <m:sSub>
          <m:sSubPr>
            <m:ctrlPr>
              <w:rPr>
                <w:rFonts w:ascii="Cambria Math" w:eastAsia="Times New Roman" w:hAnsi="Cambria Math" w:cs="Times New Roman"/>
                <w:b/>
                <w:i/>
                <w:sz w:val="18"/>
              </w:rPr>
            </m:ctrlPr>
          </m:sSubPr>
          <m:e>
            <m:r>
              <m:rPr>
                <m:sty m:val="bi"/>
              </m:rPr>
              <w:rPr>
                <w:rFonts w:ascii="Cambria Math" w:eastAsia="Times New Roman" w:hAnsi="Cambria Math" w:cs="Times New Roman"/>
                <w:sz w:val="18"/>
              </w:rPr>
              <m:t>D</m:t>
            </m:r>
          </m:e>
          <m:sub>
            <m:r>
              <m:rPr>
                <m:sty m:val="bi"/>
              </m:rPr>
              <w:rPr>
                <w:rFonts w:ascii="Cambria Math" w:eastAsia="Times New Roman" w:hAnsi="Cambria Math" w:cs="Times New Roman"/>
                <w:sz w:val="18"/>
              </w:rPr>
              <m:t>slow</m:t>
            </m:r>
          </m:sub>
        </m:sSub>
        <m:r>
          <m:rPr>
            <m:sty m:val="bi"/>
          </m:rPr>
          <w:rPr>
            <w:rFonts w:ascii="Cambria Math" w:eastAsia="Times New Roman" w:hAnsi="Cambria Math" w:cs="Times New Roman"/>
            <w:sz w:val="18"/>
          </w:rPr>
          <m:t>)]</m:t>
        </m:r>
      </m:oMath>
      <w:r w:rsidR="008005AB" w:rsidRPr="008005AB">
        <w:rPr>
          <w:rFonts w:ascii="Times New Roman" w:eastAsia="Times New Roman" w:hAnsi="Times New Roman" w:cs="Times New Roman"/>
          <w:b/>
          <w:sz w:val="18"/>
        </w:rPr>
        <w:t xml:space="preserve"> </w:t>
      </w:r>
      <w:r w:rsidR="006E43F2">
        <w:rPr>
          <w:rFonts w:ascii="Times New Roman" w:eastAsia="Times New Roman" w:hAnsi="Times New Roman" w:cs="Times New Roman"/>
          <w:b/>
          <w:sz w:val="18"/>
        </w:rPr>
        <w:t>,</w:t>
      </w:r>
      <w:r w:rsidR="008005AB" w:rsidRPr="008005AB">
        <w:rPr>
          <w:rFonts w:ascii="Times New Roman" w:eastAsia="Times New Roman" w:hAnsi="Times New Roman" w:cs="Times New Roman"/>
          <w:b/>
          <w:sz w:val="18"/>
        </w:rPr>
        <w:t xml:space="preserve"> where </w:t>
      </w:r>
      <m:oMath>
        <m:r>
          <m:rPr>
            <m:sty m:val="bi"/>
          </m:rPr>
          <w:rPr>
            <w:rFonts w:ascii="Cambria Math" w:eastAsia="Times New Roman" w:hAnsi="Cambria Math" w:cs="Times New Roman"/>
            <w:sz w:val="18"/>
          </w:rPr>
          <m:t>PF</m:t>
        </m:r>
      </m:oMath>
      <w:r w:rsidR="008005AB" w:rsidRPr="008005AB">
        <w:rPr>
          <w:rFonts w:ascii="Times New Roman" w:eastAsia="Times New Roman" w:hAnsi="Times New Roman" w:cs="Times New Roman"/>
          <w:b/>
          <w:sz w:val="18"/>
        </w:rPr>
        <w:t xml:space="preserve"> (also called </w:t>
      </w:r>
      <m:oMath>
        <m:r>
          <m:rPr>
            <m:sty m:val="bi"/>
          </m:rPr>
          <w:rPr>
            <w:rFonts w:ascii="Cambria Math" w:eastAsia="Times New Roman" w:hAnsi="Cambria Math" w:cs="Times New Roman"/>
            <w:sz w:val="18"/>
          </w:rPr>
          <m:t>f</m:t>
        </m:r>
      </m:oMath>
      <w:r w:rsidR="008005AB" w:rsidRPr="008005AB">
        <w:rPr>
          <w:rFonts w:ascii="Times New Roman" w:eastAsia="Times New Roman" w:hAnsi="Times New Roman" w:cs="Times New Roman"/>
          <w:b/>
          <w:sz w:val="18"/>
        </w:rPr>
        <w:t>) represents the fraction of the pseudo-diffusion compartment,</w:t>
      </w:r>
      <m:oMath>
        <m:sSub>
          <m:sSubPr>
            <m:ctrlPr>
              <w:rPr>
                <w:rFonts w:ascii="Cambria Math" w:eastAsia="Times New Roman" w:hAnsi="Cambria Math" w:cs="Times New Roman"/>
                <w:b/>
                <w:i/>
                <w:sz w:val="18"/>
              </w:rPr>
            </m:ctrlPr>
          </m:sSubPr>
          <m:e>
            <m:r>
              <m:rPr>
                <m:sty m:val="bi"/>
              </m:rPr>
              <w:rPr>
                <w:rFonts w:ascii="Cambria Math" w:eastAsia="Times New Roman" w:hAnsi="Cambria Math" w:cs="Times New Roman"/>
                <w:sz w:val="18"/>
              </w:rPr>
              <m:t xml:space="preserve"> D</m:t>
            </m:r>
          </m:e>
          <m:sub>
            <m:r>
              <m:rPr>
                <m:sty m:val="bi"/>
              </m:rPr>
              <w:rPr>
                <w:rFonts w:ascii="Cambria Math" w:eastAsia="Times New Roman" w:hAnsi="Cambria Math" w:cs="Times New Roman"/>
                <w:sz w:val="18"/>
              </w:rPr>
              <m:t>fast</m:t>
            </m:r>
          </m:sub>
        </m:sSub>
      </m:oMath>
      <w:r w:rsidR="008005AB" w:rsidRPr="008005AB">
        <w:rPr>
          <w:rFonts w:ascii="Times New Roman" w:eastAsia="Times New Roman" w:hAnsi="Times New Roman" w:cs="Times New Roman"/>
          <w:b/>
          <w:sz w:val="18"/>
        </w:rPr>
        <w:t xml:space="preserve"> (also called </w:t>
      </w:r>
      <m:oMath>
        <m:sSup>
          <m:sSupPr>
            <m:ctrlPr>
              <w:rPr>
                <w:rFonts w:ascii="Cambria Math" w:eastAsia="Times New Roman" w:hAnsi="Cambria Math" w:cs="Times New Roman"/>
                <w:b/>
                <w:i/>
                <w:sz w:val="18"/>
              </w:rPr>
            </m:ctrlPr>
          </m:sSupPr>
          <m:e>
            <m:r>
              <m:rPr>
                <m:sty m:val="bi"/>
              </m:rPr>
              <w:rPr>
                <w:rFonts w:ascii="Cambria Math" w:eastAsia="Times New Roman" w:hAnsi="Cambria Math" w:cs="Times New Roman"/>
                <w:sz w:val="18"/>
              </w:rPr>
              <m:t>D</m:t>
            </m:r>
          </m:e>
          <m:sup>
            <m:r>
              <m:rPr>
                <m:sty m:val="bi"/>
              </m:rPr>
              <w:rPr>
                <w:rFonts w:ascii="Cambria Math" w:eastAsia="Times New Roman" w:hAnsi="Cambria Math" w:cs="Times New Roman"/>
                <w:sz w:val="18"/>
              </w:rPr>
              <m:t>*</m:t>
            </m:r>
          </m:sup>
        </m:sSup>
      </m:oMath>
      <w:r w:rsidR="008005AB" w:rsidRPr="008005AB">
        <w:rPr>
          <w:rFonts w:ascii="Times New Roman" w:eastAsia="Times New Roman" w:hAnsi="Times New Roman" w:cs="Times New Roman"/>
          <w:b/>
          <w:sz w:val="18"/>
        </w:rPr>
        <w:t xml:space="preserve">) is the pseudo-diffusion coefficient representing the incoherent microcirculation within the voxel (perfusion-related diffusion) and </w:t>
      </w:r>
      <m:oMath>
        <m:sSub>
          <m:sSubPr>
            <m:ctrlPr>
              <w:rPr>
                <w:rFonts w:ascii="Cambria Math" w:eastAsia="Times New Roman" w:hAnsi="Cambria Math" w:cs="Times New Roman"/>
                <w:b/>
                <w:i/>
                <w:sz w:val="18"/>
              </w:rPr>
            </m:ctrlPr>
          </m:sSubPr>
          <m:e>
            <m:r>
              <m:rPr>
                <m:sty m:val="bi"/>
              </m:rPr>
              <w:rPr>
                <w:rFonts w:ascii="Cambria Math" w:eastAsia="Times New Roman" w:hAnsi="Cambria Math" w:cs="Times New Roman"/>
                <w:sz w:val="18"/>
              </w:rPr>
              <m:t>D</m:t>
            </m:r>
          </m:e>
          <m:sub>
            <m:r>
              <m:rPr>
                <m:sty m:val="bi"/>
              </m:rPr>
              <w:rPr>
                <w:rFonts w:ascii="Cambria Math" w:eastAsia="Times New Roman" w:hAnsi="Cambria Math" w:cs="Times New Roman"/>
                <w:sz w:val="18"/>
              </w:rPr>
              <m:t>slow</m:t>
            </m:r>
          </m:sub>
        </m:sSub>
      </m:oMath>
      <w:r w:rsidR="008005AB" w:rsidRPr="008005AB">
        <w:rPr>
          <w:rFonts w:ascii="Times New Roman" w:eastAsia="Times New Roman" w:hAnsi="Times New Roman" w:cs="Times New Roman"/>
          <w:b/>
          <w:sz w:val="18"/>
        </w:rPr>
        <w:t xml:space="preserve"> (also called </w:t>
      </w:r>
      <m:oMath>
        <m:r>
          <m:rPr>
            <m:sty m:val="bi"/>
          </m:rPr>
          <w:rPr>
            <w:rFonts w:ascii="Cambria Math" w:eastAsia="Times New Roman" w:hAnsi="Cambria Math" w:cs="Times New Roman"/>
            <w:sz w:val="18"/>
          </w:rPr>
          <m:t>D</m:t>
        </m:r>
      </m:oMath>
      <w:r w:rsidR="008005AB" w:rsidRPr="008005AB">
        <w:rPr>
          <w:rFonts w:ascii="Times New Roman" w:eastAsia="Times New Roman" w:hAnsi="Times New Roman" w:cs="Times New Roman"/>
          <w:b/>
          <w:sz w:val="18"/>
        </w:rPr>
        <w:t>) is the diffusion coefficient representing the slow (pure) molecular diffusion. In addition, the expression (</w:t>
      </w:r>
      <m:oMath>
        <m:r>
          <m:rPr>
            <m:sty m:val="bi"/>
          </m:rPr>
          <w:rPr>
            <w:rFonts w:ascii="Cambria Math" w:eastAsia="Times New Roman" w:hAnsi="Cambria Math" w:cs="Times New Roman"/>
            <w:sz w:val="18"/>
          </w:rPr>
          <m:t>1-PF)</m:t>
        </m:r>
      </m:oMath>
      <w:r w:rsidR="008005AB" w:rsidRPr="008005AB">
        <w:rPr>
          <w:rFonts w:ascii="Times New Roman" w:eastAsia="Times New Roman" w:hAnsi="Times New Roman" w:cs="Times New Roman"/>
          <w:b/>
          <w:sz w:val="18"/>
        </w:rPr>
        <w:t xml:space="preserve"> represents the fraction of the molecular diffusion compartment.</w:t>
      </w:r>
      <w:r w:rsidR="009C76B8">
        <w:rPr>
          <w:rFonts w:ascii="Times New Roman" w:eastAsia="Times New Roman" w:hAnsi="Times New Roman" w:cs="Times New Roman"/>
          <w:b/>
          <w:sz w:val="18"/>
        </w:rPr>
        <w:t xml:space="preserve"> </w:t>
      </w:r>
      <w:r w:rsidR="00C74B81" w:rsidRPr="00E3019A">
        <w:rPr>
          <w:rFonts w:ascii="Times New Roman" w:eastAsia="Times New Roman" w:hAnsi="Times New Roman" w:cs="Times New Roman"/>
          <w:b/>
          <w:sz w:val="18"/>
        </w:rPr>
        <w:t>Recently, a lot of studies have been done in this field.</w:t>
      </w:r>
      <w:r w:rsidR="00E3019A" w:rsidRPr="00E3019A">
        <w:rPr>
          <w:rFonts w:ascii="Times New Roman" w:eastAsia="Times New Roman" w:hAnsi="Times New Roman" w:cs="Times New Roman"/>
          <w:b/>
          <w:sz w:val="18"/>
        </w:rPr>
        <w:t xml:space="preserve"> </w:t>
      </w:r>
      <w:r w:rsidR="00A268FF" w:rsidRPr="00A268FF">
        <w:rPr>
          <w:rFonts w:ascii="Times New Roman" w:eastAsia="Times New Roman" w:hAnsi="Times New Roman" w:cs="Times New Roman"/>
          <w:b/>
          <w:sz w:val="18"/>
        </w:rPr>
        <w:t>Diffusion-weighted imaging (DWI) is an important functional imaging technique in oncology, where signal intensity modulated by the (diffusive) motion of water molecules can be used to inform on tumor cellularity, tortuosity of extracellular space, and microstructural organi</w:t>
      </w:r>
      <w:r w:rsidR="00A268FF">
        <w:rPr>
          <w:rFonts w:ascii="Times New Roman" w:eastAsia="Times New Roman" w:hAnsi="Times New Roman" w:cs="Times New Roman"/>
          <w:b/>
          <w:sz w:val="18"/>
        </w:rPr>
        <w:t>z</w:t>
      </w:r>
      <w:r w:rsidR="00A268FF" w:rsidRPr="00A268FF">
        <w:rPr>
          <w:rFonts w:ascii="Times New Roman" w:eastAsia="Times New Roman" w:hAnsi="Times New Roman" w:cs="Times New Roman"/>
          <w:b/>
          <w:sz w:val="18"/>
        </w:rPr>
        <w:t>ation. While the apparent diffusion coefficient (ADC), conventionally derived by a two-point measurement with application of diffusion-sen</w:t>
      </w:r>
      <w:r w:rsidR="00A268FF">
        <w:rPr>
          <w:rFonts w:ascii="Times New Roman" w:eastAsia="Times New Roman" w:hAnsi="Times New Roman" w:cs="Times New Roman"/>
          <w:b/>
          <w:sz w:val="18"/>
        </w:rPr>
        <w:t>s</w:t>
      </w:r>
      <w:r w:rsidR="00A268FF" w:rsidRPr="00A268FF">
        <w:rPr>
          <w:rFonts w:ascii="Times New Roman" w:eastAsia="Times New Roman" w:hAnsi="Times New Roman" w:cs="Times New Roman"/>
          <w:b/>
          <w:sz w:val="18"/>
        </w:rPr>
        <w:t>iti</w:t>
      </w:r>
      <w:r w:rsidR="00A268FF">
        <w:rPr>
          <w:rFonts w:ascii="Times New Roman" w:eastAsia="Times New Roman" w:hAnsi="Times New Roman" w:cs="Times New Roman"/>
          <w:b/>
          <w:sz w:val="18"/>
        </w:rPr>
        <w:t>z</w:t>
      </w:r>
      <w:r w:rsidR="00A268FF" w:rsidRPr="00A268FF">
        <w:rPr>
          <w:rFonts w:ascii="Times New Roman" w:eastAsia="Times New Roman" w:hAnsi="Times New Roman" w:cs="Times New Roman"/>
          <w:b/>
          <w:sz w:val="18"/>
        </w:rPr>
        <w:t>ing magnetic field gradients of varying strengths (</w:t>
      </w:r>
      <w:r w:rsidR="00A268FF" w:rsidRPr="00A268FF">
        <w:rPr>
          <w:rFonts w:ascii="Times New Roman" w:eastAsia="Times New Roman" w:hAnsi="Times New Roman" w:cs="Times New Roman"/>
          <w:b/>
          <w:i/>
          <w:iCs/>
          <w:sz w:val="18"/>
        </w:rPr>
        <w:t>b</w:t>
      </w:r>
      <w:r w:rsidR="00A268FF" w:rsidRPr="00A268FF">
        <w:rPr>
          <w:rFonts w:ascii="Times New Roman" w:eastAsia="Times New Roman" w:hAnsi="Times New Roman" w:cs="Times New Roman"/>
          <w:b/>
          <w:sz w:val="18"/>
        </w:rPr>
        <w:t>-values), has shown utility in oncology for disease locali</w:t>
      </w:r>
      <w:r w:rsidR="00A268FF">
        <w:rPr>
          <w:rFonts w:ascii="Times New Roman" w:eastAsia="Times New Roman" w:hAnsi="Times New Roman" w:cs="Times New Roman"/>
          <w:b/>
          <w:sz w:val="18"/>
        </w:rPr>
        <w:t>z</w:t>
      </w:r>
      <w:r w:rsidR="00A268FF" w:rsidRPr="00A268FF">
        <w:rPr>
          <w:rFonts w:ascii="Times New Roman" w:eastAsia="Times New Roman" w:hAnsi="Times New Roman" w:cs="Times New Roman"/>
          <w:b/>
          <w:sz w:val="18"/>
        </w:rPr>
        <w:t>ation, diagnosis, staging and assessing therapy response</w:t>
      </w:r>
      <w:r w:rsidR="00A268FF">
        <w:rPr>
          <w:rFonts w:ascii="Times New Roman" w:eastAsia="Times New Roman" w:hAnsi="Times New Roman" w:cs="Times New Roman"/>
          <w:b/>
          <w:sz w:val="18"/>
        </w:rPr>
        <w:t>.</w:t>
      </w:r>
      <w:r w:rsidR="00A268FF" w:rsidRPr="00E3019A">
        <w:rPr>
          <w:rFonts w:ascii="Times New Roman" w:eastAsia="Times New Roman" w:hAnsi="Times New Roman" w:cs="Times New Roman"/>
          <w:b/>
          <w:sz w:val="18"/>
        </w:rPr>
        <w:t xml:space="preserve"> </w:t>
      </w:r>
      <w:r w:rsidR="00E3019A" w:rsidRPr="00E3019A">
        <w:rPr>
          <w:rFonts w:ascii="Times New Roman" w:eastAsia="Times New Roman" w:hAnsi="Times New Roman" w:cs="Times New Roman"/>
          <w:b/>
          <w:sz w:val="18"/>
        </w:rPr>
        <w:t>For further reading, we refer the readers to reference [</w:t>
      </w:r>
      <w:r w:rsidR="00E3019A" w:rsidRPr="00E3019A">
        <w:rPr>
          <w:rFonts w:ascii="Times New Roman" w:eastAsia="Times New Roman" w:hAnsi="Times New Roman" w:cs="Times New Roman"/>
          <w:b/>
          <w:sz w:val="18"/>
        </w:rPr>
        <w:t>1</w:t>
      </w:r>
      <w:r w:rsidR="00E3019A" w:rsidRPr="00E3019A">
        <w:rPr>
          <w:rFonts w:ascii="Times New Roman" w:eastAsia="Times New Roman" w:hAnsi="Times New Roman" w:cs="Times New Roman"/>
          <w:b/>
          <w:sz w:val="18"/>
        </w:rPr>
        <w:t>]</w:t>
      </w:r>
      <w:r w:rsidR="00E3019A" w:rsidRPr="00E3019A">
        <w:rPr>
          <w:rFonts w:ascii="Times New Roman" w:eastAsia="Times New Roman" w:hAnsi="Times New Roman" w:cs="Times New Roman"/>
          <w:b/>
          <w:sz w:val="18"/>
        </w:rPr>
        <w:t>,</w:t>
      </w:r>
      <w:r w:rsidR="00FF2DC6">
        <w:rPr>
          <w:rFonts w:ascii="Times New Roman" w:eastAsia="Times New Roman" w:hAnsi="Times New Roman" w:cs="Times New Roman"/>
          <w:b/>
          <w:sz w:val="18"/>
        </w:rPr>
        <w:t xml:space="preserve"> </w:t>
      </w:r>
      <w:r w:rsidR="00E3019A" w:rsidRPr="00E3019A">
        <w:rPr>
          <w:rFonts w:ascii="Times New Roman" w:eastAsia="Times New Roman" w:hAnsi="Times New Roman" w:cs="Times New Roman"/>
          <w:b/>
          <w:sz w:val="18"/>
        </w:rPr>
        <w:t>[3], [4] and [5]</w:t>
      </w:r>
      <w:r w:rsidR="00E3019A" w:rsidRPr="00E3019A">
        <w:rPr>
          <w:rFonts w:ascii="Times New Roman" w:eastAsia="Times New Roman" w:hAnsi="Times New Roman" w:cs="Times New Roman"/>
          <w:b/>
          <w:sz w:val="18"/>
        </w:rPr>
        <w:t>.</w:t>
      </w:r>
      <w:r w:rsidR="00E3019A">
        <w:rPr>
          <w:rFonts w:ascii="Times New Roman" w:eastAsia="Times New Roman" w:hAnsi="Times New Roman" w:cs="Times New Roman"/>
          <w:b/>
          <w:sz w:val="18"/>
        </w:rPr>
        <w:t xml:space="preserve"> </w:t>
      </w:r>
    </w:p>
    <w:p w:rsidR="00ED5121" w:rsidRDefault="00ED5121" w:rsidP="00ED5121">
      <w:pPr>
        <w:pStyle w:val="HTMLPreformatted"/>
        <w:jc w:val="both"/>
        <w:rPr>
          <w:rFonts w:ascii="Times New Roman" w:eastAsia="Times New Roman" w:hAnsi="Times New Roman" w:cs="Times New Roman"/>
          <w:b/>
          <w:sz w:val="18"/>
          <w:szCs w:val="22"/>
        </w:rPr>
      </w:pPr>
      <w:r w:rsidRPr="00ED5121">
        <w:rPr>
          <w:rFonts w:ascii="Times New Roman" w:eastAsia="Times New Roman" w:hAnsi="Times New Roman" w:cs="Times New Roman"/>
          <w:b/>
          <w:sz w:val="18"/>
          <w:szCs w:val="22"/>
        </w:rPr>
        <w:t>According to the introductions mentioned so far</w:t>
      </w:r>
      <w:r w:rsidRPr="00ED5121">
        <w:rPr>
          <w:rFonts w:ascii="Times New Roman" w:eastAsia="Times New Roman" w:hAnsi="Times New Roman" w:cs="Times New Roman"/>
          <w:b/>
          <w:sz w:val="18"/>
          <w:szCs w:val="22"/>
        </w:rPr>
        <w:t xml:space="preserve">, </w:t>
      </w:r>
      <w:r>
        <w:rPr>
          <w:rFonts w:ascii="Times New Roman" w:eastAsia="Times New Roman" w:hAnsi="Times New Roman" w:cs="Times New Roman"/>
          <w:b/>
          <w:sz w:val="18"/>
          <w:szCs w:val="22"/>
        </w:rPr>
        <w:t>w</w:t>
      </w:r>
      <w:r w:rsidRPr="00ED5121">
        <w:rPr>
          <w:rFonts w:ascii="Times New Roman" w:eastAsia="Times New Roman" w:hAnsi="Times New Roman" w:cs="Times New Roman"/>
          <w:b/>
          <w:sz w:val="18"/>
          <w:szCs w:val="22"/>
        </w:rPr>
        <w:t>e are going to use mathematical modeling</w:t>
      </w:r>
      <w:r w:rsidRPr="00ED5121">
        <w:rPr>
          <w:rFonts w:ascii="Times New Roman" w:eastAsia="Times New Roman" w:hAnsi="Times New Roman" w:cs="Times New Roman"/>
          <w:b/>
          <w:sz w:val="18"/>
          <w:szCs w:val="22"/>
        </w:rPr>
        <w:t xml:space="preserve">, </w:t>
      </w:r>
      <w:r>
        <w:rPr>
          <w:rFonts w:ascii="Times New Roman" w:eastAsia="Times New Roman" w:hAnsi="Times New Roman" w:cs="Times New Roman"/>
          <w:b/>
          <w:sz w:val="18"/>
          <w:szCs w:val="22"/>
        </w:rPr>
        <w:t>t</w:t>
      </w:r>
      <w:r w:rsidRPr="00ED5121">
        <w:rPr>
          <w:rFonts w:ascii="Times New Roman" w:eastAsia="Times New Roman" w:hAnsi="Times New Roman" w:cs="Times New Roman"/>
          <w:b/>
          <w:sz w:val="18"/>
          <w:szCs w:val="22"/>
        </w:rPr>
        <w:t>o be able to use mathematical calculations to strengthen the above mathematical relations.</w:t>
      </w:r>
      <w:r>
        <w:rPr>
          <w:rFonts w:ascii="Times New Roman" w:eastAsia="Times New Roman" w:hAnsi="Times New Roman" w:cs="Times New Roman"/>
          <w:b/>
          <w:sz w:val="18"/>
          <w:szCs w:val="22"/>
        </w:rPr>
        <w:t xml:space="preserve"> </w:t>
      </w:r>
      <w:r w:rsidRPr="00ED5121">
        <w:rPr>
          <w:rFonts w:ascii="Times New Roman" w:eastAsia="Times New Roman" w:hAnsi="Times New Roman" w:cs="Times New Roman"/>
          <w:b/>
          <w:sz w:val="18"/>
          <w:szCs w:val="22"/>
        </w:rPr>
        <w:t>Drug concentration</w:t>
      </w:r>
      <w:r w:rsidRPr="00ED5121">
        <w:rPr>
          <w:rFonts w:ascii="Times New Roman" w:eastAsia="Times New Roman" w:hAnsi="Times New Roman" w:cs="Times New Roman"/>
          <w:b/>
          <w:sz w:val="18"/>
          <w:szCs w:val="22"/>
        </w:rPr>
        <w:t> is amongst the most important determinants of clinical response to a drug. Variability in </w:t>
      </w:r>
      <w:hyperlink r:id="rId6" w:tooltip="Learn more about Pharmacokinetics from ScienceDirect's AI-generated Topic Pages" w:history="1">
        <w:r w:rsidRPr="00ED5121">
          <w:rPr>
            <w:rFonts w:ascii="Times New Roman" w:eastAsia="Times New Roman" w:hAnsi="Times New Roman" w:cs="Times New Roman"/>
            <w:b/>
            <w:sz w:val="18"/>
            <w:szCs w:val="22"/>
          </w:rPr>
          <w:t>pharmacokinetic</w:t>
        </w:r>
      </w:hyperlink>
      <w:r w:rsidRPr="00ED5121">
        <w:rPr>
          <w:rFonts w:ascii="Times New Roman" w:eastAsia="Times New Roman" w:hAnsi="Times New Roman" w:cs="Times New Roman"/>
          <w:b/>
          <w:sz w:val="18"/>
          <w:szCs w:val="22"/>
        </w:rPr>
        <w:t> profiles makes drug concentrations unpredictable: the greater the variability, the greater the magnitude of this problem.</w:t>
      </w:r>
      <w:r w:rsidRPr="00ED5121">
        <w:rPr>
          <w:rFonts w:ascii="Times New Roman" w:eastAsia="Times New Roman" w:hAnsi="Times New Roman" w:cs="Times New Roman"/>
          <w:b/>
          <w:sz w:val="18"/>
          <w:szCs w:val="22"/>
        </w:rPr>
        <w:t xml:space="preserve"> </w:t>
      </w:r>
      <w:r w:rsidRPr="00ED5121">
        <w:rPr>
          <w:rFonts w:ascii="Times New Roman" w:eastAsia="Times New Roman" w:hAnsi="Times New Roman" w:cs="Times New Roman"/>
          <w:b/>
          <w:sz w:val="18"/>
          <w:szCs w:val="22"/>
        </w:rPr>
        <w:t>In fact, we intend to find the inverse function</w:t>
      </w:r>
      <w:r>
        <w:rPr>
          <w:rFonts w:ascii="Times New Roman" w:eastAsia="Times New Roman" w:hAnsi="Times New Roman" w:cs="Times New Roman"/>
          <w:b/>
          <w:sz w:val="18"/>
          <w:szCs w:val="22"/>
        </w:rPr>
        <w:t xml:space="preserve"> of </w:t>
      </w:r>
      <w:r w:rsidR="001E0CD9">
        <w:rPr>
          <w:rFonts w:ascii="Times New Roman" w:eastAsia="Times New Roman" w:hAnsi="Times New Roman" w:cs="Times New Roman"/>
          <w:b/>
          <w:sz w:val="18"/>
          <w:szCs w:val="22"/>
        </w:rPr>
        <w:t xml:space="preserve"> </w:t>
      </w:r>
      <w:r w:rsidRPr="00ED5121">
        <w:rPr>
          <w:rFonts w:ascii="Times New Roman" w:eastAsia="Times New Roman" w:hAnsi="Times New Roman" w:cs="Times New Roman"/>
          <w:b/>
          <w:sz w:val="18"/>
          <w:szCs w:val="22"/>
        </w:rPr>
        <w:t xml:space="preserve"> </w:t>
      </w:r>
      <m:oMath>
        <m:sSub>
          <m:sSubPr>
            <m:ctrlPr>
              <w:rPr>
                <w:rFonts w:ascii="Cambria Math" w:eastAsia="Times New Roman" w:hAnsi="Cambria Math" w:cs="Times New Roman"/>
                <w:b/>
                <w:sz w:val="18"/>
                <w:szCs w:val="22"/>
              </w:rPr>
            </m:ctrlPr>
          </m:sSubPr>
          <m:e>
            <m:r>
              <m:rPr>
                <m:sty m:val="b"/>
              </m:rPr>
              <w:rPr>
                <w:rFonts w:ascii="Cambria Math" w:eastAsia="Times New Roman" w:hAnsi="Cambria Math" w:cs="Times New Roman"/>
                <w:sz w:val="18"/>
                <w:szCs w:val="22"/>
              </w:rPr>
              <m:t>SI</m:t>
            </m:r>
          </m:e>
          <m:sub>
            <m:r>
              <m:rPr>
                <m:sty m:val="b"/>
              </m:rPr>
              <w:rPr>
                <w:rFonts w:ascii="Cambria Math" w:eastAsia="Times New Roman" w:hAnsi="Cambria Math" w:cs="Times New Roman"/>
                <w:sz w:val="18"/>
                <w:szCs w:val="22"/>
              </w:rPr>
              <m:t>b</m:t>
            </m:r>
          </m:sub>
        </m:sSub>
      </m:oMath>
      <w:r w:rsidRPr="00ED5121">
        <w:rPr>
          <w:rFonts w:ascii="Times New Roman" w:eastAsia="Times New Roman" w:hAnsi="Times New Roman" w:cs="Times New Roman"/>
          <w:b/>
          <w:sz w:val="18"/>
          <w:szCs w:val="22"/>
        </w:rPr>
        <w:t>, s</w:t>
      </w:r>
      <w:r w:rsidRPr="00ED5121">
        <w:rPr>
          <w:rFonts w:ascii="Times New Roman" w:eastAsia="Times New Roman" w:hAnsi="Times New Roman" w:cs="Times New Roman"/>
          <w:b/>
          <w:sz w:val="18"/>
          <w:szCs w:val="22"/>
        </w:rPr>
        <w:t>o that we can calculate</w:t>
      </w:r>
      <w:r w:rsidRPr="00ED5121">
        <w:rPr>
          <w:rFonts w:ascii="Times New Roman" w:eastAsia="Times New Roman" w:hAnsi="Times New Roman" w:cs="Times New Roman"/>
          <w:b/>
          <w:sz w:val="18"/>
          <w:szCs w:val="22"/>
        </w:rPr>
        <w:t xml:space="preserve"> the</w:t>
      </w:r>
      <w:r w:rsidRPr="00ED5121">
        <w:rPr>
          <w:rFonts w:ascii="Times New Roman" w:eastAsia="Times New Roman" w:hAnsi="Times New Roman" w:cs="Times New Roman"/>
          <w:b/>
          <w:sz w:val="18"/>
          <w:szCs w:val="22"/>
        </w:rPr>
        <w:t xml:space="preserve"> time</w:t>
      </w:r>
      <w:r w:rsidRPr="00ED5121">
        <w:rPr>
          <w:rFonts w:ascii="Times New Roman" w:eastAsia="Times New Roman" w:hAnsi="Times New Roman" w:cs="Times New Roman"/>
          <w:b/>
          <w:sz w:val="18"/>
          <w:szCs w:val="22"/>
        </w:rPr>
        <w:t xml:space="preserve"> of</w:t>
      </w:r>
      <w:r w:rsidRPr="00ED5121">
        <w:rPr>
          <w:rFonts w:ascii="Times New Roman" w:eastAsia="Times New Roman" w:hAnsi="Times New Roman" w:cs="Times New Roman"/>
          <w:b/>
          <w:sz w:val="18"/>
          <w:szCs w:val="22"/>
        </w:rPr>
        <w:t xml:space="preserve"> </w:t>
      </w:r>
      <w:r>
        <w:rPr>
          <w:rFonts w:ascii="Times New Roman" w:eastAsia="Times New Roman" w:hAnsi="Times New Roman" w:cs="Times New Roman"/>
          <w:b/>
          <w:sz w:val="18"/>
          <w:szCs w:val="22"/>
        </w:rPr>
        <w:t>d</w:t>
      </w:r>
      <w:r w:rsidRPr="00ED5121">
        <w:rPr>
          <w:rFonts w:ascii="Times New Roman" w:eastAsia="Times New Roman" w:hAnsi="Times New Roman" w:cs="Times New Roman"/>
          <w:b/>
          <w:sz w:val="18"/>
          <w:szCs w:val="22"/>
        </w:rPr>
        <w:t>rug concentration</w:t>
      </w:r>
      <w:r>
        <w:rPr>
          <w:rFonts w:ascii="Times New Roman" w:eastAsia="Times New Roman" w:hAnsi="Times New Roman" w:cs="Times New Roman"/>
          <w:b/>
          <w:sz w:val="18"/>
          <w:szCs w:val="22"/>
        </w:rPr>
        <w:t>.</w:t>
      </w:r>
      <w:r w:rsidR="001E0CD9">
        <w:rPr>
          <w:rFonts w:ascii="Times New Roman" w:eastAsia="Times New Roman" w:hAnsi="Times New Roman" w:cs="Times New Roman"/>
          <w:b/>
          <w:sz w:val="18"/>
          <w:szCs w:val="22"/>
        </w:rPr>
        <w:t xml:space="preserve"> </w:t>
      </w:r>
    </w:p>
    <w:p w:rsidR="00C74B81" w:rsidRPr="00C74B81" w:rsidRDefault="001E0CD9" w:rsidP="00F7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42"/>
          <w:szCs w:val="42"/>
        </w:rPr>
      </w:pPr>
      <w:r w:rsidRPr="001E0CD9">
        <w:rPr>
          <w:rFonts w:ascii="Times New Roman" w:eastAsia="Times New Roman" w:hAnsi="Times New Roman" w:cs="Times New Roman"/>
          <w:b/>
          <w:sz w:val="18"/>
        </w:rPr>
        <w:t>In mathematical language, the problem we have to solve is as follows</w:t>
      </w:r>
      <w:proofErr w:type="gramStart"/>
      <w:r w:rsidRPr="001E0CD9">
        <w:rPr>
          <w:rFonts w:ascii="Times New Roman" w:eastAsia="Times New Roman" w:hAnsi="Times New Roman" w:cs="Times New Roman"/>
          <w:b/>
          <w:sz w:val="18"/>
        </w:rPr>
        <w:t>:</w:t>
      </w:r>
      <m:oMath>
        <m:r>
          <m:rPr>
            <m:sty m:val="bi"/>
          </m:rPr>
          <w:rPr>
            <w:rFonts w:ascii="Cambria Math" w:eastAsia="Times New Roman" w:hAnsi="Cambria Math" w:cs="Times New Roman"/>
            <w:sz w:val="18"/>
          </w:rPr>
          <m:t xml:space="preserve"> </m:t>
        </m:r>
        <m:r>
          <m:rPr>
            <m:sty m:val="bi"/>
          </m:rPr>
          <w:rPr>
            <w:rFonts w:ascii="Cambria Math" w:eastAsia="Times New Roman" w:hAnsi="Cambria Math" w:cs="Times New Roman"/>
            <w:sz w:val="18"/>
          </w:rPr>
          <m:t>S</m:t>
        </m:r>
        <m:d>
          <m:dPr>
            <m:ctrlPr>
              <w:rPr>
                <w:rFonts w:ascii="Cambria Math" w:eastAsia="Times New Roman" w:hAnsi="Cambria Math" w:cs="Times New Roman"/>
                <w:b/>
                <w:sz w:val="18"/>
              </w:rPr>
            </m:ctrlPr>
          </m:dPr>
          <m:e>
            <m:r>
              <m:rPr>
                <m:sty m:val="bi"/>
              </m:rPr>
              <w:rPr>
                <w:rFonts w:ascii="Cambria Math" w:eastAsia="Times New Roman" w:hAnsi="Cambria Math" w:cs="Times New Roman"/>
                <w:sz w:val="18"/>
              </w:rPr>
              <m:t>t</m:t>
            </m:r>
          </m:e>
        </m:d>
        <m:r>
          <m:rPr>
            <m:sty m:val="b"/>
          </m:rPr>
          <w:rPr>
            <w:rFonts w:ascii="Cambria Math" w:eastAsia="Times New Roman" w:hAnsi="Cambria Math" w:cs="Times New Roman"/>
            <w:sz w:val="18"/>
          </w:rPr>
          <m:t>=</m:t>
        </m:r>
        <m:nary>
          <m:naryPr>
            <m:chr m:val="∑"/>
            <m:limLoc m:val="undOvr"/>
            <m:ctrlPr>
              <w:rPr>
                <w:rFonts w:ascii="Cambria Math" w:eastAsia="Times New Roman" w:hAnsi="Cambria Math" w:cs="Times New Roman"/>
                <w:b/>
                <w:sz w:val="18"/>
              </w:rPr>
            </m:ctrlPr>
          </m:naryPr>
          <m:sub>
            <m:r>
              <m:rPr>
                <m:sty m:val="bi"/>
              </m:rPr>
              <w:rPr>
                <w:rFonts w:ascii="Cambria Math" w:eastAsia="Times New Roman" w:hAnsi="Cambria Math" w:cs="Times New Roman"/>
                <w:sz w:val="18"/>
              </w:rPr>
              <m:t>i</m:t>
            </m:r>
            <m:r>
              <m:rPr>
                <m:sty m:val="b"/>
              </m:rPr>
              <w:rPr>
                <w:rFonts w:ascii="Cambria Math" w:eastAsia="Times New Roman" w:hAnsi="Cambria Math" w:cs="Times New Roman"/>
                <w:sz w:val="18"/>
              </w:rPr>
              <m:t>=1</m:t>
            </m:r>
          </m:sub>
          <m:sup>
            <m:r>
              <m:rPr>
                <m:sty m:val="bi"/>
              </m:rPr>
              <w:rPr>
                <w:rFonts w:ascii="Cambria Math" w:eastAsia="Times New Roman" w:hAnsi="Cambria Math" w:cs="Times New Roman"/>
                <w:sz w:val="18"/>
              </w:rPr>
              <m:t>n</m:t>
            </m:r>
          </m:sup>
          <m:e>
            <m:sSub>
              <m:sSubPr>
                <m:ctrlPr>
                  <w:rPr>
                    <w:rFonts w:ascii="Cambria Math" w:eastAsia="Times New Roman" w:hAnsi="Cambria Math" w:cs="Times New Roman"/>
                    <w:b/>
                    <w:sz w:val="18"/>
                  </w:rPr>
                </m:ctrlPr>
              </m:sSubPr>
              <m:e>
                <m:r>
                  <m:rPr>
                    <m:sty m:val="bi"/>
                  </m:rPr>
                  <w:rPr>
                    <w:rFonts w:ascii="Cambria Math" w:eastAsia="Times New Roman" w:hAnsi="Cambria Math" w:cs="Times New Roman"/>
                    <w:sz w:val="18"/>
                  </w:rPr>
                  <m:t>f</m:t>
                </m:r>
              </m:e>
              <m:sub>
                <m:r>
                  <m:rPr>
                    <m:sty m:val="bi"/>
                  </m:rPr>
                  <w:rPr>
                    <w:rFonts w:ascii="Cambria Math" w:eastAsia="Times New Roman" w:hAnsi="Cambria Math" w:cs="Times New Roman"/>
                    <w:sz w:val="18"/>
                  </w:rPr>
                  <m:t>i</m:t>
                </m:r>
              </m:sub>
            </m:sSub>
          </m:e>
        </m:nary>
        <m:sSup>
          <m:sSupPr>
            <m:ctrlPr>
              <w:rPr>
                <w:rFonts w:ascii="Cambria Math" w:eastAsia="Times New Roman" w:hAnsi="Cambria Math" w:cs="Times New Roman"/>
                <w:b/>
                <w:sz w:val="18"/>
              </w:rPr>
            </m:ctrlPr>
          </m:sSupPr>
          <m:e>
            <m:r>
              <m:rPr>
                <m:sty m:val="bi"/>
              </m:rPr>
              <w:rPr>
                <w:rFonts w:ascii="Cambria Math" w:eastAsia="Times New Roman" w:hAnsi="Cambria Math" w:cs="Times New Roman"/>
                <w:sz w:val="18"/>
              </w:rPr>
              <m:t>e</m:t>
            </m:r>
          </m:e>
          <m:sup>
            <m:r>
              <m:rPr>
                <m:sty m:val="bi"/>
              </m:rPr>
              <w:rPr>
                <w:rFonts w:ascii="Cambria Math" w:eastAsia="Times New Roman" w:hAnsi="Cambria Math" w:cs="Times New Roman"/>
                <w:sz w:val="18"/>
              </w:rPr>
              <m:t>-</m:t>
            </m:r>
            <m:sSub>
              <m:sSubPr>
                <m:ctrlPr>
                  <w:rPr>
                    <w:rFonts w:ascii="Cambria Math" w:eastAsia="Times New Roman" w:hAnsi="Cambria Math" w:cs="Times New Roman"/>
                    <w:b/>
                    <w:sz w:val="18"/>
                  </w:rPr>
                </m:ctrlPr>
              </m:sSubPr>
              <m:e>
                <m:r>
                  <m:rPr>
                    <m:sty m:val="bi"/>
                  </m:rPr>
                  <w:rPr>
                    <w:rFonts w:ascii="Cambria Math" w:eastAsia="Times New Roman" w:hAnsi="Cambria Math" w:cs="Times New Roman"/>
                    <w:sz w:val="18"/>
                  </w:rPr>
                  <m:t>a</m:t>
                </m:r>
              </m:e>
              <m:sub>
                <m:r>
                  <m:rPr>
                    <m:sty m:val="b"/>
                  </m:rPr>
                  <w:rPr>
                    <w:rFonts w:ascii="Cambria Math" w:eastAsia="Times New Roman" w:hAnsi="Cambria Math" w:cs="Times New Roman"/>
                    <w:sz w:val="18"/>
                  </w:rPr>
                  <m:t>i</m:t>
                </m:r>
              </m:sub>
            </m:sSub>
            <m:r>
              <m:rPr>
                <m:sty m:val="bi"/>
              </m:rPr>
              <w:rPr>
                <w:rFonts w:ascii="Cambria Math" w:eastAsia="Times New Roman" w:hAnsi="Cambria Math" w:cs="Times New Roman"/>
                <w:sz w:val="18"/>
              </w:rPr>
              <m:t>t</m:t>
            </m:r>
          </m:sup>
        </m:sSup>
      </m:oMath>
      <w:r w:rsidRPr="001E0CD9">
        <w:rPr>
          <w:rFonts w:ascii="Times New Roman" w:eastAsia="Times New Roman" w:hAnsi="Times New Roman" w:cs="Times New Roman"/>
          <w:b/>
          <w:sz w:val="18"/>
        </w:rPr>
        <w:t>,</w:t>
      </w:r>
      <w:proofErr w:type="gramEnd"/>
      <w:r w:rsidRPr="001E0CD9">
        <w:rPr>
          <w:rFonts w:ascii="Times New Roman" w:eastAsia="Times New Roman" w:hAnsi="Times New Roman" w:cs="Times New Roman"/>
          <w:b/>
          <w:sz w:val="18"/>
        </w:rPr>
        <w:t xml:space="preserve"> when </w:t>
      </w:r>
      <m:oMath>
        <m:sSub>
          <m:sSubPr>
            <m:ctrlPr>
              <w:rPr>
                <w:rFonts w:ascii="Cambria Math" w:eastAsia="Times New Roman" w:hAnsi="Cambria Math" w:cs="Times New Roman"/>
                <w:b/>
                <w:sz w:val="18"/>
              </w:rPr>
            </m:ctrlPr>
          </m:sSubPr>
          <m:e>
            <m:r>
              <m:rPr>
                <m:sty m:val="bi"/>
              </m:rPr>
              <w:rPr>
                <w:rFonts w:ascii="Cambria Math" w:eastAsia="Times New Roman" w:hAnsi="Cambria Math" w:cs="Times New Roman"/>
                <w:sz w:val="18"/>
              </w:rPr>
              <m:t>a</m:t>
            </m:r>
          </m:e>
          <m:sub>
            <m:r>
              <m:rPr>
                <m:sty m:val="bi"/>
              </m:rPr>
              <w:rPr>
                <w:rFonts w:ascii="Cambria Math" w:eastAsia="Times New Roman" w:hAnsi="Cambria Math" w:cs="Times New Roman"/>
                <w:sz w:val="18"/>
              </w:rPr>
              <m:t>i</m:t>
            </m:r>
            <m:r>
              <m:rPr>
                <m:sty m:val="b"/>
              </m:rPr>
              <w:rPr>
                <w:rFonts w:ascii="Cambria Math" w:eastAsia="Times New Roman" w:hAnsi="Cambria Math" w:cs="Times New Roman"/>
                <w:sz w:val="18"/>
              </w:rPr>
              <m:t>,</m:t>
            </m:r>
          </m:sub>
        </m:sSub>
        <m:r>
          <m:rPr>
            <m:sty m:val="bi"/>
          </m:rPr>
          <w:rPr>
            <w:rFonts w:ascii="Cambria Math" w:eastAsia="Times New Roman" w:hAnsi="Cambria Math" w:cs="Times New Roman"/>
            <w:sz w:val="18"/>
          </w:rPr>
          <m:t>,</m:t>
        </m:r>
        <m:sSub>
          <m:sSubPr>
            <m:ctrlPr>
              <w:rPr>
                <w:rFonts w:ascii="Cambria Math" w:eastAsia="Times New Roman" w:hAnsi="Cambria Math" w:cs="Times New Roman"/>
                <w:b/>
                <w:sz w:val="18"/>
              </w:rPr>
            </m:ctrlPr>
          </m:sSubPr>
          <m:e>
            <m:r>
              <m:rPr>
                <m:sty m:val="bi"/>
              </m:rPr>
              <w:rPr>
                <w:rFonts w:ascii="Cambria Math" w:eastAsia="Times New Roman" w:hAnsi="Cambria Math" w:cs="Times New Roman"/>
                <w:sz w:val="18"/>
              </w:rPr>
              <m:t>f</m:t>
            </m:r>
          </m:e>
          <m:sub>
            <m:r>
              <m:rPr>
                <m:sty m:val="bi"/>
              </m:rPr>
              <w:rPr>
                <w:rFonts w:ascii="Cambria Math" w:eastAsia="Times New Roman" w:hAnsi="Cambria Math" w:cs="Times New Roman"/>
                <w:sz w:val="18"/>
              </w:rPr>
              <m:t>i</m:t>
            </m:r>
          </m:sub>
        </m:sSub>
        <m:r>
          <m:rPr>
            <m:sty m:val="bi"/>
          </m:rPr>
          <w:rPr>
            <w:rFonts w:ascii="Cambria Math" w:eastAsia="Times New Roman" w:hAnsi="Cambria Math" w:cs="Times New Roman"/>
            <w:sz w:val="18"/>
          </w:rPr>
          <m:t xml:space="preserve"> </m:t>
        </m:r>
      </m:oMath>
      <w:r w:rsidRPr="001E0CD9">
        <w:rPr>
          <w:rFonts w:ascii="Times New Roman" w:eastAsia="Times New Roman" w:hAnsi="Times New Roman" w:cs="Times New Roman"/>
          <w:b/>
          <w:sz w:val="18"/>
        </w:rPr>
        <w:t>are constants.</w:t>
      </w:r>
      <w:r>
        <w:rPr>
          <w:rFonts w:ascii="Times New Roman" w:eastAsia="Times New Roman" w:hAnsi="Times New Roman" w:cs="Times New Roman"/>
          <w:b/>
          <w:sz w:val="18"/>
        </w:rPr>
        <w:t xml:space="preserve"> </w:t>
      </w:r>
      <w:r w:rsidRPr="001E0CD9">
        <w:rPr>
          <w:rFonts w:ascii="Times New Roman" w:eastAsia="Times New Roman" w:hAnsi="Times New Roman" w:cs="Times New Roman"/>
          <w:b/>
          <w:sz w:val="18"/>
        </w:rPr>
        <w:t>In fact, our goal is to find the inverse function for this function</w:t>
      </w:r>
      <w:r w:rsidRPr="001E0CD9">
        <w:rPr>
          <w:rFonts w:ascii="Times New Roman" w:eastAsia="Times New Roman" w:hAnsi="Times New Roman" w:cs="Times New Roman"/>
          <w:b/>
          <w:sz w:val="18"/>
        </w:rPr>
        <w:t xml:space="preserve"> </w:t>
      </w:r>
      <w:proofErr w:type="gramStart"/>
      <w:r w:rsidRPr="001E0CD9">
        <w:rPr>
          <w:rFonts w:ascii="Times New Roman" w:eastAsia="Times New Roman" w:hAnsi="Times New Roman" w:cs="Times New Roman"/>
          <w:b/>
          <w:sz w:val="18"/>
        </w:rPr>
        <w:t>Or</w:t>
      </w:r>
      <w:proofErr w:type="gramEnd"/>
      <w:r w:rsidRPr="001E0CD9">
        <w:rPr>
          <w:rFonts w:ascii="Times New Roman" w:eastAsia="Times New Roman" w:hAnsi="Times New Roman" w:cs="Times New Roman"/>
          <w:b/>
          <w:sz w:val="18"/>
        </w:rPr>
        <w:t xml:space="preserve"> find numerical methods that can find approximate solutions of the inverse function of this function.</w:t>
      </w:r>
      <w:r w:rsidRPr="001E0CD9">
        <w:rPr>
          <w:rFonts w:ascii="Times New Roman" w:eastAsia="Times New Roman" w:hAnsi="Times New Roman" w:cs="Times New Roman"/>
          <w:b/>
          <w:sz w:val="18"/>
        </w:rPr>
        <w:t xml:space="preserve"> </w:t>
      </w:r>
      <w:r w:rsidRPr="001E0CD9">
        <w:rPr>
          <w:rFonts w:ascii="Times New Roman" w:eastAsia="Times New Roman" w:hAnsi="Times New Roman" w:cs="Times New Roman"/>
          <w:b/>
          <w:sz w:val="18"/>
        </w:rPr>
        <w:t>In this case, by finding the values ​​of time, we will reach our goal.</w:t>
      </w:r>
      <w:r w:rsidR="00B66392">
        <w:rPr>
          <w:rFonts w:ascii="Times New Roman" w:eastAsia="Times New Roman" w:hAnsi="Times New Roman" w:cs="Times New Roman"/>
          <w:b/>
          <w:sz w:val="18"/>
        </w:rPr>
        <w:t xml:space="preserve"> If we </w:t>
      </w:r>
      <w:r w:rsidR="00F02206">
        <w:rPr>
          <w:rFonts w:ascii="Times New Roman" w:eastAsia="Times New Roman" w:hAnsi="Times New Roman" w:cs="Times New Roman"/>
          <w:b/>
          <w:sz w:val="18"/>
        </w:rPr>
        <w:t xml:space="preserve">set </w:t>
      </w:r>
      <w:r w:rsidR="00B66392">
        <w:rPr>
          <w:rFonts w:ascii="Times New Roman" w:eastAsia="Times New Roman" w:hAnsi="Times New Roman" w:cs="Times New Roman"/>
          <w:b/>
          <w:sz w:val="18"/>
        </w:rPr>
        <w:t xml:space="preserve"> </w:t>
      </w:r>
      <m:oMath>
        <m:r>
          <m:rPr>
            <m:sty m:val="bi"/>
          </m:rPr>
          <w:rPr>
            <w:rFonts w:ascii="Cambria Math" w:eastAsia="Times New Roman" w:hAnsi="Cambria Math" w:cs="Times New Roman"/>
            <w:sz w:val="18"/>
          </w:rPr>
          <m:t xml:space="preserve"> </m:t>
        </m:r>
        <m:r>
          <m:rPr>
            <m:sty m:val="bi"/>
          </m:rPr>
          <w:rPr>
            <w:rFonts w:ascii="Cambria Math" w:eastAsia="Times New Roman" w:hAnsi="Cambria Math" w:cs="Times New Roman"/>
            <w:sz w:val="18"/>
          </w:rPr>
          <m:t>B=</m:t>
        </m:r>
        <m:f>
          <m:fPr>
            <m:ctrlPr>
              <w:rPr>
                <w:rFonts w:ascii="Cambria Math" w:eastAsia="Times New Roman" w:hAnsi="Cambria Math" w:cs="Times New Roman"/>
                <w:b/>
                <w:i/>
                <w:sz w:val="18"/>
              </w:rPr>
            </m:ctrlPr>
          </m:fPr>
          <m:num>
            <m:nary>
              <m:naryPr>
                <m:chr m:val="∑"/>
                <m:limLoc m:val="undOvr"/>
                <m:ctrlPr>
                  <w:rPr>
                    <w:rFonts w:ascii="Cambria Math" w:eastAsia="Times New Roman" w:hAnsi="Cambria Math" w:cs="Times New Roman"/>
                    <w:b/>
                    <w:sz w:val="18"/>
                  </w:rPr>
                </m:ctrlPr>
              </m:naryPr>
              <m:sub>
                <m:r>
                  <m:rPr>
                    <m:sty m:val="bi"/>
                  </m:rPr>
                  <w:rPr>
                    <w:rFonts w:ascii="Cambria Math" w:eastAsia="Times New Roman" w:hAnsi="Cambria Math" w:cs="Times New Roman"/>
                    <w:sz w:val="18"/>
                  </w:rPr>
                  <m:t>i</m:t>
                </m:r>
                <m:r>
                  <m:rPr>
                    <m:sty m:val="b"/>
                  </m:rPr>
                  <w:rPr>
                    <w:rFonts w:ascii="Cambria Math" w:eastAsia="Times New Roman" w:hAnsi="Cambria Math" w:cs="Times New Roman"/>
                    <w:sz w:val="18"/>
                  </w:rPr>
                  <m:t>=1</m:t>
                </m:r>
              </m:sub>
              <m:sup>
                <m:r>
                  <m:rPr>
                    <m:sty m:val="bi"/>
                  </m:rPr>
                  <w:rPr>
                    <w:rFonts w:ascii="Cambria Math" w:eastAsia="Times New Roman" w:hAnsi="Cambria Math" w:cs="Times New Roman"/>
                    <w:sz w:val="18"/>
                  </w:rPr>
                  <m:t>n</m:t>
                </m:r>
              </m:sup>
              <m:e>
                <m:sSub>
                  <m:sSubPr>
                    <m:ctrlPr>
                      <w:rPr>
                        <w:rFonts w:ascii="Cambria Math" w:eastAsia="Times New Roman" w:hAnsi="Cambria Math" w:cs="Times New Roman"/>
                        <w:b/>
                        <w:sz w:val="18"/>
                      </w:rPr>
                    </m:ctrlPr>
                  </m:sSubPr>
                  <m:e>
                    <m:r>
                      <m:rPr>
                        <m:sty m:val="bi"/>
                      </m:rPr>
                      <w:rPr>
                        <w:rFonts w:ascii="Cambria Math" w:eastAsia="Times New Roman" w:hAnsi="Cambria Math" w:cs="Times New Roman"/>
                        <w:sz w:val="18"/>
                      </w:rPr>
                      <m:t>f</m:t>
                    </m:r>
                  </m:e>
                  <m:sub>
                    <m:r>
                      <m:rPr>
                        <m:sty m:val="bi"/>
                      </m:rPr>
                      <w:rPr>
                        <w:rFonts w:ascii="Cambria Math" w:eastAsia="Times New Roman" w:hAnsi="Cambria Math" w:cs="Times New Roman"/>
                        <w:sz w:val="18"/>
                      </w:rPr>
                      <m:t>i</m:t>
                    </m:r>
                  </m:sub>
                </m:sSub>
              </m:e>
            </m:nary>
          </m:num>
          <m:den>
            <m:nary>
              <m:naryPr>
                <m:chr m:val="∑"/>
                <m:limLoc m:val="undOvr"/>
                <m:ctrlPr>
                  <w:rPr>
                    <w:rFonts w:ascii="Cambria Math" w:eastAsia="Times New Roman" w:hAnsi="Cambria Math" w:cs="Times New Roman"/>
                    <w:b/>
                    <w:sz w:val="18"/>
                  </w:rPr>
                </m:ctrlPr>
              </m:naryPr>
              <m:sub>
                <m:r>
                  <m:rPr>
                    <m:sty m:val="bi"/>
                  </m:rPr>
                  <w:rPr>
                    <w:rFonts w:ascii="Cambria Math" w:eastAsia="Times New Roman" w:hAnsi="Cambria Math" w:cs="Times New Roman"/>
                    <w:sz w:val="18"/>
                  </w:rPr>
                  <m:t>i</m:t>
                </m:r>
                <m:r>
                  <m:rPr>
                    <m:sty m:val="b"/>
                  </m:rPr>
                  <w:rPr>
                    <w:rFonts w:ascii="Cambria Math" w:eastAsia="Times New Roman" w:hAnsi="Cambria Math" w:cs="Times New Roman"/>
                    <w:sz w:val="18"/>
                  </w:rPr>
                  <m:t>=1</m:t>
                </m:r>
              </m:sub>
              <m:sup>
                <m:r>
                  <m:rPr>
                    <m:sty m:val="bi"/>
                  </m:rPr>
                  <w:rPr>
                    <w:rFonts w:ascii="Cambria Math" w:eastAsia="Times New Roman" w:hAnsi="Cambria Math" w:cs="Times New Roman"/>
                    <w:sz w:val="18"/>
                  </w:rPr>
                  <m:t>n</m:t>
                </m:r>
              </m:sup>
              <m:e>
                <m:f>
                  <m:fPr>
                    <m:ctrlPr>
                      <w:rPr>
                        <w:rFonts w:ascii="Cambria Math" w:eastAsia="Times New Roman" w:hAnsi="Cambria Math" w:cs="Times New Roman"/>
                        <w:b/>
                        <w:i/>
                        <w:sz w:val="18"/>
                      </w:rPr>
                    </m:ctrlPr>
                  </m:fPr>
                  <m:num>
                    <m:sSub>
                      <m:sSubPr>
                        <m:ctrlPr>
                          <w:rPr>
                            <w:rFonts w:ascii="Cambria Math" w:eastAsia="Times New Roman" w:hAnsi="Cambria Math" w:cs="Times New Roman"/>
                            <w:b/>
                            <w:i/>
                            <w:sz w:val="18"/>
                          </w:rPr>
                        </m:ctrlPr>
                      </m:sSubPr>
                      <m:e>
                        <m:r>
                          <m:rPr>
                            <m:sty m:val="bi"/>
                          </m:rPr>
                          <w:rPr>
                            <w:rFonts w:ascii="Cambria Math" w:eastAsia="Times New Roman" w:hAnsi="Cambria Math" w:cs="Times New Roman"/>
                            <w:sz w:val="18"/>
                          </w:rPr>
                          <m:t>f</m:t>
                        </m:r>
                      </m:e>
                      <m:sub>
                        <m:r>
                          <m:rPr>
                            <m:sty m:val="bi"/>
                          </m:rPr>
                          <w:rPr>
                            <w:rFonts w:ascii="Cambria Math" w:eastAsia="Times New Roman" w:hAnsi="Cambria Math" w:cs="Times New Roman"/>
                            <w:sz w:val="18"/>
                          </w:rPr>
                          <m:t>i</m:t>
                        </m:r>
                      </m:sub>
                    </m:sSub>
                  </m:num>
                  <m:den>
                    <m:sSub>
                      <m:sSubPr>
                        <m:ctrlPr>
                          <w:rPr>
                            <w:rFonts w:ascii="Cambria Math" w:eastAsia="Times New Roman" w:hAnsi="Cambria Math" w:cs="Times New Roman"/>
                            <w:b/>
                            <w:i/>
                            <w:sz w:val="18"/>
                          </w:rPr>
                        </m:ctrlPr>
                      </m:sSubPr>
                      <m:e>
                        <m:r>
                          <m:rPr>
                            <m:sty m:val="bi"/>
                          </m:rPr>
                          <w:rPr>
                            <w:rFonts w:ascii="Cambria Math" w:eastAsia="Times New Roman" w:hAnsi="Cambria Math" w:cs="Times New Roman"/>
                            <w:sz w:val="18"/>
                          </w:rPr>
                          <m:t>a</m:t>
                        </m:r>
                      </m:e>
                      <m:sub>
                        <m:r>
                          <m:rPr>
                            <m:sty m:val="bi"/>
                          </m:rPr>
                          <w:rPr>
                            <w:rFonts w:ascii="Cambria Math" w:eastAsia="Times New Roman" w:hAnsi="Cambria Math" w:cs="Times New Roman"/>
                            <w:sz w:val="18"/>
                          </w:rPr>
                          <m:t>i</m:t>
                        </m:r>
                      </m:sub>
                    </m:sSub>
                  </m:den>
                </m:f>
              </m:e>
            </m:nary>
          </m:den>
        </m:f>
      </m:oMath>
      <w:r w:rsidR="00B66392">
        <w:rPr>
          <w:rFonts w:ascii="Times New Roman" w:eastAsia="Times New Roman" w:hAnsi="Times New Roman" w:cs="Times New Roman"/>
          <w:b/>
          <w:sz w:val="18"/>
        </w:rPr>
        <w:t xml:space="preserve"> , then we have </w:t>
      </w:r>
      <m:oMath>
        <m:r>
          <m:rPr>
            <m:sty m:val="bi"/>
          </m:rPr>
          <w:rPr>
            <w:rFonts w:ascii="Cambria Math" w:eastAsia="Times New Roman" w:hAnsi="Cambria Math" w:cs="Times New Roman"/>
            <w:sz w:val="18"/>
          </w:rPr>
          <m:t>S</m:t>
        </m:r>
        <m:d>
          <m:dPr>
            <m:ctrlPr>
              <w:rPr>
                <w:rFonts w:ascii="Cambria Math" w:eastAsia="Times New Roman" w:hAnsi="Cambria Math" w:cs="Times New Roman"/>
                <w:b/>
                <w:i/>
                <w:sz w:val="18"/>
              </w:rPr>
            </m:ctrlPr>
          </m:dPr>
          <m:e>
            <m:r>
              <m:rPr>
                <m:sty m:val="bi"/>
              </m:rPr>
              <w:rPr>
                <w:rFonts w:ascii="Cambria Math" w:eastAsia="Times New Roman" w:hAnsi="Cambria Math" w:cs="Times New Roman"/>
                <w:sz w:val="18"/>
              </w:rPr>
              <m:t>t</m:t>
            </m:r>
          </m:e>
        </m:d>
        <m:r>
          <m:rPr>
            <m:sty m:val="bi"/>
          </m:rPr>
          <w:rPr>
            <w:rFonts w:ascii="Cambria Math" w:eastAsia="Times New Roman" w:hAnsi="Cambria Math" w:cs="Times New Roman"/>
            <w:sz w:val="18"/>
          </w:rPr>
          <m:t>~S</m:t>
        </m:r>
        <m:d>
          <m:dPr>
            <m:ctrlPr>
              <w:rPr>
                <w:rFonts w:ascii="Cambria Math" w:eastAsia="Times New Roman" w:hAnsi="Cambria Math" w:cs="Times New Roman"/>
                <w:b/>
                <w:i/>
                <w:sz w:val="18"/>
              </w:rPr>
            </m:ctrlPr>
          </m:dPr>
          <m:e>
            <m:r>
              <m:rPr>
                <m:sty m:val="bi"/>
              </m:rPr>
              <w:rPr>
                <w:rFonts w:ascii="Cambria Math" w:eastAsia="Times New Roman" w:hAnsi="Cambria Math" w:cs="Times New Roman"/>
                <w:sz w:val="18"/>
              </w:rPr>
              <m:t>o</m:t>
            </m:r>
          </m:e>
        </m:d>
        <m:sSup>
          <m:sSupPr>
            <m:ctrlPr>
              <w:rPr>
                <w:rFonts w:ascii="Cambria Math" w:eastAsia="Times New Roman" w:hAnsi="Cambria Math" w:cs="Times New Roman"/>
                <w:b/>
                <w:i/>
                <w:sz w:val="18"/>
              </w:rPr>
            </m:ctrlPr>
          </m:sSupPr>
          <m:e>
            <m:r>
              <m:rPr>
                <m:sty m:val="bi"/>
              </m:rPr>
              <w:rPr>
                <w:rFonts w:ascii="Cambria Math" w:eastAsia="Times New Roman" w:hAnsi="Cambria Math" w:cs="Times New Roman"/>
                <w:sz w:val="18"/>
              </w:rPr>
              <m:t>e</m:t>
            </m:r>
          </m:e>
          <m:sup>
            <m:r>
              <m:rPr>
                <m:sty m:val="bi"/>
              </m:rPr>
              <w:rPr>
                <w:rFonts w:ascii="Cambria Math" w:eastAsia="Times New Roman" w:hAnsi="Cambria Math" w:cs="Times New Roman"/>
                <w:sz w:val="18"/>
              </w:rPr>
              <m:t>-Bt</m:t>
            </m:r>
          </m:sup>
        </m:sSup>
        <m:r>
          <m:rPr>
            <m:sty m:val="bi"/>
          </m:rPr>
          <w:rPr>
            <w:rFonts w:ascii="Cambria Math" w:eastAsia="Times New Roman" w:hAnsi="Cambria Math" w:cs="Times New Roman"/>
            <w:sz w:val="18"/>
          </w:rPr>
          <m:t>.</m:t>
        </m:r>
      </m:oMath>
      <w:r w:rsidR="00F02206">
        <w:rPr>
          <w:rFonts w:ascii="Times New Roman" w:eastAsia="Times New Roman" w:hAnsi="Times New Roman" w:cs="Times New Roman"/>
          <w:b/>
          <w:sz w:val="18"/>
        </w:rPr>
        <w:t xml:space="preserve">  Therefore, t</w:t>
      </w:r>
      <w:r w:rsidR="00F02206" w:rsidRPr="00F02206">
        <w:rPr>
          <w:rFonts w:ascii="Times New Roman" w:eastAsia="Times New Roman" w:hAnsi="Times New Roman" w:cs="Times New Roman"/>
          <w:b/>
          <w:sz w:val="18"/>
        </w:rPr>
        <w:t>his method allows us to solve the main problem using numerical methods</w:t>
      </w:r>
      <w:r w:rsidR="00F02206" w:rsidRPr="00F02206">
        <w:rPr>
          <w:rFonts w:ascii="Times New Roman" w:eastAsia="Times New Roman" w:hAnsi="Times New Roman" w:cs="Times New Roman"/>
          <w:b/>
          <w:sz w:val="18"/>
        </w:rPr>
        <w:t>.</w:t>
      </w:r>
    </w:p>
    <w:p w:rsidR="00C74B81" w:rsidRDefault="00C74B81" w:rsidP="009C76B8">
      <w:pPr>
        <w:spacing w:after="10" w:line="240" w:lineRule="auto"/>
        <w:jc w:val="both"/>
        <w:rPr>
          <w:rFonts w:ascii="Times New Roman" w:eastAsia="Times New Roman" w:hAnsi="Times New Roman" w:cs="Times New Roman" w:hint="cs"/>
          <w:b/>
          <w:sz w:val="18"/>
          <w:rtl/>
        </w:rPr>
      </w:pPr>
    </w:p>
    <w:p w:rsidR="00227303" w:rsidRDefault="00961398" w:rsidP="00021A46">
      <w:pPr>
        <w:spacing w:after="6" w:line="240" w:lineRule="auto"/>
        <w:ind w:firstLine="13"/>
        <w:jc w:val="both"/>
        <w:rPr>
          <w:rFonts w:ascii="Times New Roman" w:eastAsia="Times New Roman" w:hAnsi="Times New Roman" w:cs="Times New Roman"/>
          <w:b/>
          <w:i/>
          <w:sz w:val="18"/>
        </w:rPr>
      </w:pPr>
      <w:r>
        <w:rPr>
          <w:rFonts w:ascii="Times New Roman" w:eastAsia="Times New Roman" w:hAnsi="Times New Roman" w:cs="Times New Roman"/>
          <w:b/>
          <w:i/>
          <w:sz w:val="18"/>
        </w:rPr>
        <w:t>Keywords—</w:t>
      </w:r>
      <w:r w:rsidR="00021A46" w:rsidRPr="008005AB">
        <w:rPr>
          <w:rFonts w:ascii="Times New Roman" w:eastAsia="Times New Roman" w:hAnsi="Times New Roman" w:cs="Times New Roman"/>
          <w:b/>
          <w:sz w:val="18"/>
        </w:rPr>
        <w:t>IVIM theory</w:t>
      </w:r>
      <w:r>
        <w:rPr>
          <w:rFonts w:ascii="Times New Roman" w:eastAsia="Times New Roman" w:hAnsi="Times New Roman" w:cs="Times New Roman"/>
          <w:b/>
          <w:i/>
          <w:sz w:val="18"/>
        </w:rPr>
        <w:t xml:space="preserve">, </w:t>
      </w:r>
      <w:r w:rsidR="00021A46">
        <w:rPr>
          <w:rFonts w:ascii="Times New Roman" w:eastAsia="Times New Roman" w:hAnsi="Times New Roman" w:cs="Times New Roman"/>
          <w:b/>
          <w:sz w:val="18"/>
        </w:rPr>
        <w:t>B</w:t>
      </w:r>
      <w:r w:rsidR="00021A46" w:rsidRPr="008005AB">
        <w:rPr>
          <w:rFonts w:ascii="Times New Roman" w:eastAsia="Times New Roman" w:hAnsi="Times New Roman" w:cs="Times New Roman"/>
          <w:b/>
          <w:sz w:val="18"/>
        </w:rPr>
        <w:t xml:space="preserve">i-exponential </w:t>
      </w:r>
      <w:proofErr w:type="gramStart"/>
      <w:r w:rsidR="00021A46" w:rsidRPr="008005AB">
        <w:rPr>
          <w:rFonts w:ascii="Times New Roman" w:eastAsia="Times New Roman" w:hAnsi="Times New Roman" w:cs="Times New Roman"/>
          <w:b/>
          <w:sz w:val="18"/>
        </w:rPr>
        <w:t>equation</w:t>
      </w:r>
      <w:r w:rsidR="00021A46">
        <w:rPr>
          <w:rFonts w:ascii="Times New Roman" w:eastAsia="Times New Roman" w:hAnsi="Times New Roman" w:cs="Times New Roman"/>
          <w:b/>
          <w:i/>
          <w:sz w:val="18"/>
        </w:rPr>
        <w:t xml:space="preserve"> ,</w:t>
      </w:r>
      <w:proofErr w:type="gramEnd"/>
      <w:r w:rsidR="00021A46">
        <w:rPr>
          <w:rFonts w:ascii="Times New Roman" w:eastAsia="Times New Roman" w:hAnsi="Times New Roman" w:cs="Times New Roman"/>
          <w:b/>
          <w:i/>
          <w:sz w:val="18"/>
        </w:rPr>
        <w:t xml:space="preserve"> </w:t>
      </w:r>
      <w:r w:rsidR="00021A46">
        <w:rPr>
          <w:rFonts w:ascii="Times New Roman" w:eastAsia="Times New Roman" w:hAnsi="Times New Roman" w:cs="Times New Roman"/>
          <w:b/>
          <w:sz w:val="18"/>
        </w:rPr>
        <w:t>P</w:t>
      </w:r>
      <w:r w:rsidR="00021A46" w:rsidRPr="008005AB">
        <w:rPr>
          <w:rFonts w:ascii="Times New Roman" w:eastAsia="Times New Roman" w:hAnsi="Times New Roman" w:cs="Times New Roman"/>
          <w:b/>
          <w:sz w:val="18"/>
        </w:rPr>
        <w:t>seudo-diffusion</w:t>
      </w:r>
      <w:r w:rsidR="00021A46">
        <w:rPr>
          <w:rFonts w:ascii="Times New Roman" w:eastAsia="Times New Roman" w:hAnsi="Times New Roman" w:cs="Times New Roman"/>
          <w:b/>
          <w:sz w:val="18"/>
        </w:rPr>
        <w:t xml:space="preserve">,  </w:t>
      </w:r>
      <w:r w:rsidR="00021A46" w:rsidRPr="008005AB">
        <w:rPr>
          <w:rFonts w:ascii="Times New Roman" w:eastAsia="Times New Roman" w:hAnsi="Times New Roman" w:cs="Times New Roman"/>
          <w:b/>
          <w:sz w:val="18"/>
        </w:rPr>
        <w:t>molecular diffusion</w:t>
      </w:r>
      <w:r w:rsidR="00021A46">
        <w:rPr>
          <w:rFonts w:ascii="Times New Roman" w:eastAsia="Times New Roman" w:hAnsi="Times New Roman" w:cs="Times New Roman"/>
          <w:b/>
          <w:sz w:val="18"/>
        </w:rPr>
        <w:t xml:space="preserve">, </w:t>
      </w:r>
      <w:r w:rsidR="00021A46" w:rsidRPr="008005AB">
        <w:rPr>
          <w:rFonts w:ascii="Times New Roman" w:eastAsia="Times New Roman" w:hAnsi="Times New Roman" w:cs="Times New Roman"/>
          <w:b/>
          <w:sz w:val="18"/>
        </w:rPr>
        <w:t>separation</w:t>
      </w:r>
      <w:r w:rsidR="00021A46">
        <w:rPr>
          <w:rFonts w:ascii="Times New Roman" w:eastAsia="Times New Roman" w:hAnsi="Times New Roman" w:cs="Times New Roman"/>
          <w:b/>
          <w:sz w:val="18"/>
        </w:rPr>
        <w:t>.</w:t>
      </w:r>
    </w:p>
    <w:p w:rsidR="00227303" w:rsidRDefault="00227303">
      <w:pPr>
        <w:spacing w:after="0" w:line="240" w:lineRule="auto"/>
        <w:jc w:val="center"/>
        <w:rPr>
          <w:rFonts w:ascii="Times New Roman" w:eastAsia="Times New Roman" w:hAnsi="Times New Roman" w:cs="Times New Roman"/>
        </w:rPr>
      </w:pPr>
    </w:p>
    <w:p w:rsidR="00227303" w:rsidRDefault="009613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227303" w:rsidRDefault="00227303">
      <w:pPr>
        <w:spacing w:after="0" w:line="240" w:lineRule="auto"/>
        <w:jc w:val="center"/>
        <w:rPr>
          <w:rFonts w:ascii="Times New Roman" w:eastAsia="Times New Roman" w:hAnsi="Times New Roman" w:cs="Times New Roman"/>
        </w:rPr>
      </w:pPr>
    </w:p>
    <w:p w:rsidR="00227303" w:rsidRDefault="00227303">
      <w:pPr>
        <w:tabs>
          <w:tab w:val="left" w:pos="14"/>
        </w:tabs>
        <w:spacing w:after="6" w:line="240" w:lineRule="auto"/>
        <w:ind w:firstLine="14"/>
        <w:jc w:val="both"/>
        <w:rPr>
          <w:rFonts w:ascii="Times New Roman" w:eastAsia="Times New Roman" w:hAnsi="Times New Roman" w:cs="Times New Roman"/>
          <w:spacing w:val="-1"/>
        </w:rPr>
      </w:pPr>
    </w:p>
    <w:p w:rsidR="00227303" w:rsidRDefault="00961398">
      <w:pPr>
        <w:tabs>
          <w:tab w:val="left" w:pos="18"/>
        </w:tabs>
        <w:spacing w:before="8" w:after="4" w:line="240" w:lineRule="auto"/>
        <w:jc w:val="center"/>
        <w:rPr>
          <w:rFonts w:ascii="Times New Roman" w:eastAsia="Times New Roman" w:hAnsi="Times New Roman" w:cs="Times New Roman"/>
        </w:rPr>
      </w:pPr>
      <w:r>
        <w:rPr>
          <w:rFonts w:ascii="Times New Roman" w:eastAsia="Times New Roman" w:hAnsi="Times New Roman" w:cs="Times New Roman"/>
        </w:rPr>
        <w:t>References</w:t>
      </w:r>
    </w:p>
    <w:p w:rsidR="00227303" w:rsidRPr="00F67672" w:rsidRDefault="00F67672" w:rsidP="00F67672">
      <w:pPr>
        <w:numPr>
          <w:ilvl w:val="0"/>
          <w:numId w:val="1"/>
        </w:numPr>
        <w:tabs>
          <w:tab w:val="left" w:pos="14"/>
        </w:tabs>
        <w:spacing w:after="6" w:line="240" w:lineRule="auto"/>
        <w:ind w:firstLine="14"/>
        <w:jc w:val="both"/>
        <w:rPr>
          <w:rFonts w:ascii="Times New Roman" w:eastAsia="Times New Roman" w:hAnsi="Times New Roman" w:cs="Times New Roman"/>
          <w:spacing w:val="-1"/>
        </w:rPr>
      </w:pPr>
      <w:proofErr w:type="spellStart"/>
      <w:proofErr w:type="gramStart"/>
      <w:r w:rsidRPr="00F67672">
        <w:rPr>
          <w:rFonts w:ascii="Times New Roman" w:eastAsia="Times New Roman" w:hAnsi="Times New Roman" w:cs="Times New Roman"/>
          <w:sz w:val="16"/>
        </w:rPr>
        <w:t>Barbieri</w:t>
      </w:r>
      <w:proofErr w:type="spellEnd"/>
      <w:r w:rsidRPr="00F67672">
        <w:rPr>
          <w:rFonts w:ascii="Times New Roman" w:eastAsia="Times New Roman" w:hAnsi="Times New Roman" w:cs="Times New Roman"/>
          <w:sz w:val="16"/>
        </w:rPr>
        <w:t xml:space="preserve">, S.; Gurney-Champion, O.J.; </w:t>
      </w:r>
      <w:proofErr w:type="spellStart"/>
      <w:r w:rsidRPr="00F67672">
        <w:rPr>
          <w:rFonts w:ascii="Times New Roman" w:eastAsia="Times New Roman" w:hAnsi="Times New Roman" w:cs="Times New Roman"/>
          <w:sz w:val="16"/>
        </w:rPr>
        <w:t>Klaassen</w:t>
      </w:r>
      <w:proofErr w:type="spellEnd"/>
      <w:r w:rsidRPr="00F67672">
        <w:rPr>
          <w:rFonts w:ascii="Times New Roman" w:eastAsia="Times New Roman" w:hAnsi="Times New Roman" w:cs="Times New Roman"/>
          <w:sz w:val="16"/>
        </w:rPr>
        <w:t xml:space="preserve">, R.; </w:t>
      </w:r>
      <w:proofErr w:type="spellStart"/>
      <w:r w:rsidRPr="00F67672">
        <w:rPr>
          <w:rFonts w:ascii="Times New Roman" w:eastAsia="Times New Roman" w:hAnsi="Times New Roman" w:cs="Times New Roman"/>
          <w:sz w:val="16"/>
        </w:rPr>
        <w:t>Thoeny</w:t>
      </w:r>
      <w:proofErr w:type="spellEnd"/>
      <w:r w:rsidRPr="00F67672">
        <w:rPr>
          <w:rFonts w:ascii="Times New Roman" w:eastAsia="Times New Roman" w:hAnsi="Times New Roman" w:cs="Times New Roman"/>
          <w:sz w:val="16"/>
        </w:rPr>
        <w:t xml:space="preserve">, H.C. Deep learning how to fit an </w:t>
      </w:r>
      <w:proofErr w:type="spellStart"/>
      <w:r w:rsidRPr="00F67672">
        <w:rPr>
          <w:rFonts w:ascii="Times New Roman" w:eastAsia="Times New Roman" w:hAnsi="Times New Roman" w:cs="Times New Roman"/>
          <w:sz w:val="16"/>
        </w:rPr>
        <w:t>intravoxel</w:t>
      </w:r>
      <w:proofErr w:type="spellEnd"/>
      <w:r w:rsidRPr="00F67672">
        <w:rPr>
          <w:rFonts w:ascii="Times New Roman" w:eastAsia="Times New Roman" w:hAnsi="Times New Roman" w:cs="Times New Roman"/>
          <w:sz w:val="16"/>
        </w:rPr>
        <w:t xml:space="preserve"> incoherent motion model to diffusion-weighted MRI.</w:t>
      </w:r>
      <w:proofErr w:type="gramEnd"/>
      <w:r w:rsidRPr="00F67672">
        <w:rPr>
          <w:rFonts w:ascii="Times New Roman" w:eastAsia="Times New Roman" w:hAnsi="Times New Roman" w:cs="Times New Roman"/>
          <w:sz w:val="16"/>
        </w:rPr>
        <w:t xml:space="preserve"> </w:t>
      </w:r>
      <w:proofErr w:type="spellStart"/>
      <w:proofErr w:type="gramStart"/>
      <w:r w:rsidRPr="00F67672">
        <w:rPr>
          <w:rFonts w:ascii="Times New Roman" w:eastAsia="Times New Roman" w:hAnsi="Times New Roman" w:cs="Times New Roman"/>
          <w:sz w:val="16"/>
        </w:rPr>
        <w:t>Magn</w:t>
      </w:r>
      <w:proofErr w:type="spellEnd"/>
      <w:r w:rsidRPr="00F67672">
        <w:rPr>
          <w:rFonts w:ascii="Times New Roman" w:eastAsia="Times New Roman" w:hAnsi="Times New Roman" w:cs="Times New Roman"/>
          <w:sz w:val="16"/>
        </w:rPr>
        <w:t>.</w:t>
      </w:r>
      <w:proofErr w:type="gramEnd"/>
      <w:r w:rsidRPr="00F67672">
        <w:rPr>
          <w:rFonts w:ascii="Times New Roman" w:eastAsia="Times New Roman" w:hAnsi="Times New Roman" w:cs="Times New Roman"/>
          <w:sz w:val="16"/>
        </w:rPr>
        <w:t xml:space="preserve"> </w:t>
      </w:r>
      <w:proofErr w:type="spellStart"/>
      <w:proofErr w:type="gramStart"/>
      <w:r w:rsidRPr="00F67672">
        <w:rPr>
          <w:rFonts w:ascii="Times New Roman" w:eastAsia="Times New Roman" w:hAnsi="Times New Roman" w:cs="Times New Roman"/>
          <w:sz w:val="16"/>
        </w:rPr>
        <w:t>Reson</w:t>
      </w:r>
      <w:proofErr w:type="spellEnd"/>
      <w:r w:rsidRPr="00F67672">
        <w:rPr>
          <w:rFonts w:ascii="Times New Roman" w:eastAsia="Times New Roman" w:hAnsi="Times New Roman" w:cs="Times New Roman"/>
          <w:sz w:val="16"/>
        </w:rPr>
        <w:t>.</w:t>
      </w:r>
      <w:proofErr w:type="gramEnd"/>
      <w:r w:rsidRPr="00F67672">
        <w:rPr>
          <w:rFonts w:ascii="Times New Roman" w:eastAsia="Times New Roman" w:hAnsi="Times New Roman" w:cs="Times New Roman"/>
          <w:sz w:val="16"/>
        </w:rPr>
        <w:t xml:space="preserve"> Med. 2020, 83, 312–321.</w:t>
      </w:r>
    </w:p>
    <w:p w:rsidR="00227303" w:rsidRDefault="008005AB" w:rsidP="008005AB">
      <w:pPr>
        <w:numPr>
          <w:ilvl w:val="0"/>
          <w:numId w:val="1"/>
        </w:numPr>
        <w:tabs>
          <w:tab w:val="left" w:pos="14"/>
        </w:tabs>
        <w:spacing w:after="2" w:line="240" w:lineRule="auto"/>
        <w:ind w:hanging="17"/>
        <w:jc w:val="both"/>
        <w:rPr>
          <w:rFonts w:ascii="Times New Roman" w:eastAsia="Times New Roman" w:hAnsi="Times New Roman" w:cs="Times New Roman"/>
          <w:sz w:val="16"/>
        </w:rPr>
      </w:pPr>
      <w:r w:rsidRPr="008005AB">
        <w:rPr>
          <w:rFonts w:ascii="Times New Roman" w:eastAsia="Times New Roman" w:hAnsi="Times New Roman" w:cs="Times New Roman"/>
          <w:sz w:val="16"/>
        </w:rPr>
        <w:t xml:space="preserve">Le </w:t>
      </w:r>
      <w:proofErr w:type="spellStart"/>
      <w:r w:rsidRPr="008005AB">
        <w:rPr>
          <w:rFonts w:ascii="Times New Roman" w:eastAsia="Times New Roman" w:hAnsi="Times New Roman" w:cs="Times New Roman"/>
          <w:sz w:val="16"/>
        </w:rPr>
        <w:t>Bihan</w:t>
      </w:r>
      <w:proofErr w:type="spellEnd"/>
      <w:r w:rsidRPr="008005AB">
        <w:rPr>
          <w:rFonts w:ascii="Times New Roman" w:eastAsia="Times New Roman" w:hAnsi="Times New Roman" w:cs="Times New Roman"/>
          <w:sz w:val="16"/>
        </w:rPr>
        <w:t xml:space="preserve">, D.; Breton, E.; </w:t>
      </w:r>
      <w:proofErr w:type="spellStart"/>
      <w:r w:rsidRPr="008005AB">
        <w:rPr>
          <w:rFonts w:ascii="Times New Roman" w:eastAsia="Times New Roman" w:hAnsi="Times New Roman" w:cs="Times New Roman"/>
          <w:sz w:val="16"/>
        </w:rPr>
        <w:t>Lallemand</w:t>
      </w:r>
      <w:proofErr w:type="spellEnd"/>
      <w:r w:rsidRPr="008005AB">
        <w:rPr>
          <w:rFonts w:ascii="Times New Roman" w:eastAsia="Times New Roman" w:hAnsi="Times New Roman" w:cs="Times New Roman"/>
          <w:sz w:val="16"/>
        </w:rPr>
        <w:t xml:space="preserve">, D.; </w:t>
      </w:r>
      <w:proofErr w:type="spellStart"/>
      <w:r w:rsidRPr="008005AB">
        <w:rPr>
          <w:rFonts w:ascii="Times New Roman" w:eastAsia="Times New Roman" w:hAnsi="Times New Roman" w:cs="Times New Roman"/>
          <w:sz w:val="16"/>
        </w:rPr>
        <w:t>Aubin</w:t>
      </w:r>
      <w:proofErr w:type="spellEnd"/>
      <w:r w:rsidRPr="008005AB">
        <w:rPr>
          <w:rFonts w:ascii="Times New Roman" w:eastAsia="Times New Roman" w:hAnsi="Times New Roman" w:cs="Times New Roman"/>
          <w:sz w:val="16"/>
        </w:rPr>
        <w:t xml:space="preserve">, M.L.; </w:t>
      </w:r>
      <w:proofErr w:type="spellStart"/>
      <w:r w:rsidRPr="008005AB">
        <w:rPr>
          <w:rFonts w:ascii="Times New Roman" w:eastAsia="Times New Roman" w:hAnsi="Times New Roman" w:cs="Times New Roman"/>
          <w:sz w:val="16"/>
        </w:rPr>
        <w:t>Vignaud</w:t>
      </w:r>
      <w:proofErr w:type="spellEnd"/>
      <w:r w:rsidRPr="008005AB">
        <w:rPr>
          <w:rFonts w:ascii="Times New Roman" w:eastAsia="Times New Roman" w:hAnsi="Times New Roman" w:cs="Times New Roman"/>
          <w:sz w:val="16"/>
        </w:rPr>
        <w:t>, J.; Laval-</w:t>
      </w:r>
      <w:proofErr w:type="spellStart"/>
      <w:r w:rsidRPr="008005AB">
        <w:rPr>
          <w:rFonts w:ascii="Times New Roman" w:eastAsia="Times New Roman" w:hAnsi="Times New Roman" w:cs="Times New Roman"/>
          <w:sz w:val="16"/>
        </w:rPr>
        <w:t>Jeantet</w:t>
      </w:r>
      <w:proofErr w:type="spellEnd"/>
      <w:r w:rsidRPr="008005AB">
        <w:rPr>
          <w:rFonts w:ascii="Times New Roman" w:eastAsia="Times New Roman" w:hAnsi="Times New Roman" w:cs="Times New Roman"/>
          <w:sz w:val="16"/>
        </w:rPr>
        <w:t xml:space="preserve">, M. Separation of diffusion and perfusion in </w:t>
      </w:r>
      <w:proofErr w:type="spellStart"/>
      <w:r w:rsidRPr="008005AB">
        <w:rPr>
          <w:rFonts w:ascii="Times New Roman" w:eastAsia="Times New Roman" w:hAnsi="Times New Roman" w:cs="Times New Roman"/>
          <w:sz w:val="16"/>
        </w:rPr>
        <w:t>intravoxel</w:t>
      </w:r>
      <w:proofErr w:type="spellEnd"/>
      <w:r w:rsidRPr="008005AB">
        <w:rPr>
          <w:rFonts w:ascii="Times New Roman" w:eastAsia="Times New Roman" w:hAnsi="Times New Roman" w:cs="Times New Roman"/>
          <w:sz w:val="16"/>
        </w:rPr>
        <w:t xml:space="preserve"> incoherent motion MR imaging. Radiology 1988, 168, 497–505. </w:t>
      </w:r>
      <w:proofErr w:type="gramStart"/>
      <w:r w:rsidRPr="008005AB">
        <w:rPr>
          <w:rFonts w:ascii="Times New Roman" w:eastAsia="Times New Roman" w:hAnsi="Times New Roman" w:cs="Times New Roman"/>
          <w:sz w:val="16"/>
        </w:rPr>
        <w:t>[</w:t>
      </w:r>
      <w:proofErr w:type="spellStart"/>
      <w:r w:rsidRPr="008005AB">
        <w:rPr>
          <w:rFonts w:ascii="Times New Roman" w:eastAsia="Times New Roman" w:hAnsi="Times New Roman" w:cs="Times New Roman"/>
          <w:sz w:val="16"/>
        </w:rPr>
        <w:t>CrossRef</w:t>
      </w:r>
      <w:proofErr w:type="spellEnd"/>
      <w:r w:rsidRPr="008005AB">
        <w:rPr>
          <w:rFonts w:ascii="Times New Roman" w:eastAsia="Times New Roman" w:hAnsi="Times New Roman" w:cs="Times New Roman"/>
          <w:sz w:val="16"/>
        </w:rPr>
        <w:t>] 18.</w:t>
      </w:r>
      <w:proofErr w:type="gramEnd"/>
      <w:r w:rsidRPr="008005AB">
        <w:rPr>
          <w:rFonts w:ascii="Times New Roman" w:eastAsia="Times New Roman" w:hAnsi="Times New Roman" w:cs="Times New Roman"/>
          <w:sz w:val="16"/>
        </w:rPr>
        <w:t xml:space="preserve"> Turner, R.; Le </w:t>
      </w:r>
      <w:proofErr w:type="spellStart"/>
      <w:r w:rsidRPr="008005AB">
        <w:rPr>
          <w:rFonts w:ascii="Times New Roman" w:eastAsia="Times New Roman" w:hAnsi="Times New Roman" w:cs="Times New Roman"/>
          <w:sz w:val="16"/>
        </w:rPr>
        <w:t>Bihan</w:t>
      </w:r>
      <w:proofErr w:type="spellEnd"/>
      <w:r w:rsidRPr="008005AB">
        <w:rPr>
          <w:rFonts w:ascii="Times New Roman" w:eastAsia="Times New Roman" w:hAnsi="Times New Roman" w:cs="Times New Roman"/>
          <w:sz w:val="16"/>
        </w:rPr>
        <w:t xml:space="preserve">, D.; Maier, J.; </w:t>
      </w:r>
      <w:proofErr w:type="spellStart"/>
      <w:r w:rsidRPr="008005AB">
        <w:rPr>
          <w:rFonts w:ascii="Times New Roman" w:eastAsia="Times New Roman" w:hAnsi="Times New Roman" w:cs="Times New Roman"/>
          <w:sz w:val="16"/>
        </w:rPr>
        <w:t>Vavrek</w:t>
      </w:r>
      <w:proofErr w:type="spellEnd"/>
      <w:r w:rsidRPr="008005AB">
        <w:rPr>
          <w:rFonts w:ascii="Times New Roman" w:eastAsia="Times New Roman" w:hAnsi="Times New Roman" w:cs="Times New Roman"/>
          <w:sz w:val="16"/>
        </w:rPr>
        <w:t xml:space="preserve">, R.; Hedges, L.K.; </w:t>
      </w:r>
      <w:proofErr w:type="spellStart"/>
      <w:r w:rsidRPr="008005AB">
        <w:rPr>
          <w:rFonts w:ascii="Times New Roman" w:eastAsia="Times New Roman" w:hAnsi="Times New Roman" w:cs="Times New Roman"/>
          <w:sz w:val="16"/>
        </w:rPr>
        <w:t>Pekar</w:t>
      </w:r>
      <w:proofErr w:type="spellEnd"/>
      <w:r w:rsidRPr="008005AB">
        <w:rPr>
          <w:rFonts w:ascii="Times New Roman" w:eastAsia="Times New Roman" w:hAnsi="Times New Roman" w:cs="Times New Roman"/>
          <w:sz w:val="16"/>
        </w:rPr>
        <w:t xml:space="preserve">, J. Echo-planar imaging of </w:t>
      </w:r>
      <w:proofErr w:type="spellStart"/>
      <w:r w:rsidRPr="008005AB">
        <w:rPr>
          <w:rFonts w:ascii="Times New Roman" w:eastAsia="Times New Roman" w:hAnsi="Times New Roman" w:cs="Times New Roman"/>
          <w:sz w:val="16"/>
        </w:rPr>
        <w:t>intravoxel</w:t>
      </w:r>
      <w:proofErr w:type="spellEnd"/>
      <w:r w:rsidRPr="008005AB">
        <w:rPr>
          <w:rFonts w:ascii="Times New Roman" w:eastAsia="Times New Roman" w:hAnsi="Times New Roman" w:cs="Times New Roman"/>
          <w:sz w:val="16"/>
        </w:rPr>
        <w:t xml:space="preserve"> incoherent motion. Radiology 1990, 177, 407–414.</w:t>
      </w:r>
      <w:r w:rsidR="00961398" w:rsidRPr="008005AB">
        <w:rPr>
          <w:rFonts w:ascii="Times New Roman" w:eastAsia="Times New Roman" w:hAnsi="Times New Roman" w:cs="Times New Roman"/>
          <w:sz w:val="16"/>
        </w:rPr>
        <w:t xml:space="preserve"> </w:t>
      </w:r>
      <w:r w:rsidR="00961398" w:rsidRPr="008005AB">
        <w:rPr>
          <w:rFonts w:ascii="Times New Roman" w:eastAsia="Times New Roman" w:hAnsi="Times New Roman" w:cs="Times New Roman"/>
          <w:sz w:val="16"/>
        </w:rPr>
        <w:t xml:space="preserve"> </w:t>
      </w:r>
    </w:p>
    <w:p w:rsidR="00F67672" w:rsidRDefault="00F67672" w:rsidP="008005AB">
      <w:pPr>
        <w:numPr>
          <w:ilvl w:val="0"/>
          <w:numId w:val="1"/>
        </w:numPr>
        <w:tabs>
          <w:tab w:val="left" w:pos="14"/>
        </w:tabs>
        <w:spacing w:after="2" w:line="240" w:lineRule="auto"/>
        <w:ind w:hanging="17"/>
        <w:jc w:val="both"/>
        <w:rPr>
          <w:rFonts w:ascii="Times New Roman" w:eastAsia="Times New Roman" w:hAnsi="Times New Roman" w:cs="Times New Roman"/>
          <w:sz w:val="16"/>
        </w:rPr>
      </w:pPr>
      <w:proofErr w:type="spellStart"/>
      <w:r w:rsidRPr="00F67672">
        <w:rPr>
          <w:rFonts w:ascii="Times New Roman" w:eastAsia="Times New Roman" w:hAnsi="Times New Roman" w:cs="Times New Roman"/>
          <w:sz w:val="16"/>
        </w:rPr>
        <w:lastRenderedPageBreak/>
        <w:t>Lanzarone</w:t>
      </w:r>
      <w:proofErr w:type="spellEnd"/>
      <w:r w:rsidRPr="00F67672">
        <w:rPr>
          <w:rFonts w:ascii="Times New Roman" w:eastAsia="Times New Roman" w:hAnsi="Times New Roman" w:cs="Times New Roman"/>
          <w:sz w:val="16"/>
        </w:rPr>
        <w:t xml:space="preserve">, E.; </w:t>
      </w:r>
      <w:proofErr w:type="spellStart"/>
      <w:r w:rsidRPr="00F67672">
        <w:rPr>
          <w:rFonts w:ascii="Times New Roman" w:eastAsia="Times New Roman" w:hAnsi="Times New Roman" w:cs="Times New Roman"/>
          <w:sz w:val="16"/>
        </w:rPr>
        <w:t>Mastropietro</w:t>
      </w:r>
      <w:proofErr w:type="spellEnd"/>
      <w:r w:rsidRPr="00F67672">
        <w:rPr>
          <w:rFonts w:ascii="Times New Roman" w:eastAsia="Times New Roman" w:hAnsi="Times New Roman" w:cs="Times New Roman"/>
          <w:sz w:val="16"/>
        </w:rPr>
        <w:t xml:space="preserve">, A.; </w:t>
      </w:r>
      <w:proofErr w:type="spellStart"/>
      <w:r w:rsidRPr="00F67672">
        <w:rPr>
          <w:rFonts w:ascii="Times New Roman" w:eastAsia="Times New Roman" w:hAnsi="Times New Roman" w:cs="Times New Roman"/>
          <w:sz w:val="16"/>
        </w:rPr>
        <w:t>Scalco</w:t>
      </w:r>
      <w:proofErr w:type="spellEnd"/>
      <w:r w:rsidRPr="00F67672">
        <w:rPr>
          <w:rFonts w:ascii="Times New Roman" w:eastAsia="Times New Roman" w:hAnsi="Times New Roman" w:cs="Times New Roman"/>
          <w:sz w:val="16"/>
        </w:rPr>
        <w:t xml:space="preserve">, E.; </w:t>
      </w:r>
      <w:proofErr w:type="spellStart"/>
      <w:r w:rsidRPr="00F67672">
        <w:rPr>
          <w:rFonts w:ascii="Times New Roman" w:eastAsia="Times New Roman" w:hAnsi="Times New Roman" w:cs="Times New Roman"/>
          <w:sz w:val="16"/>
        </w:rPr>
        <w:t>Vidiri</w:t>
      </w:r>
      <w:proofErr w:type="spellEnd"/>
      <w:r w:rsidRPr="00F67672">
        <w:rPr>
          <w:rFonts w:ascii="Times New Roman" w:eastAsia="Times New Roman" w:hAnsi="Times New Roman" w:cs="Times New Roman"/>
          <w:sz w:val="16"/>
        </w:rPr>
        <w:t xml:space="preserve">, A.; Rizzo, G. A novel Bayesian approach with conditional autoregressive specification for </w:t>
      </w:r>
      <w:proofErr w:type="spellStart"/>
      <w:r w:rsidRPr="00F67672">
        <w:rPr>
          <w:rFonts w:ascii="Times New Roman" w:eastAsia="Times New Roman" w:hAnsi="Times New Roman" w:cs="Times New Roman"/>
          <w:sz w:val="16"/>
        </w:rPr>
        <w:t>intravoxel</w:t>
      </w:r>
      <w:proofErr w:type="spellEnd"/>
      <w:r w:rsidRPr="00F67672">
        <w:rPr>
          <w:rFonts w:ascii="Times New Roman" w:eastAsia="Times New Roman" w:hAnsi="Times New Roman" w:cs="Times New Roman"/>
          <w:sz w:val="16"/>
        </w:rPr>
        <w:t xml:space="preserve"> incoherent motion diffusion-weighted MRI. NMR Biomed. 2020, 33, e4201.</w:t>
      </w:r>
    </w:p>
    <w:p w:rsidR="00F67672" w:rsidRPr="00F67672" w:rsidRDefault="00F67672" w:rsidP="00F67672">
      <w:pPr>
        <w:numPr>
          <w:ilvl w:val="0"/>
          <w:numId w:val="1"/>
        </w:numPr>
        <w:tabs>
          <w:tab w:val="left" w:pos="14"/>
        </w:tabs>
        <w:spacing w:after="2" w:line="240" w:lineRule="auto"/>
        <w:ind w:hanging="17"/>
        <w:jc w:val="both"/>
        <w:rPr>
          <w:rFonts w:ascii="Times New Roman" w:eastAsia="Times New Roman" w:hAnsi="Times New Roman" w:cs="Times New Roman"/>
          <w:sz w:val="16"/>
        </w:rPr>
      </w:pPr>
      <w:proofErr w:type="spellStart"/>
      <w:r w:rsidRPr="00F67672">
        <w:rPr>
          <w:rFonts w:ascii="Times New Roman" w:eastAsia="Times New Roman" w:hAnsi="Times New Roman" w:cs="Times New Roman"/>
          <w:sz w:val="16"/>
        </w:rPr>
        <w:t>Riexinger</w:t>
      </w:r>
      <w:proofErr w:type="spellEnd"/>
      <w:r w:rsidRPr="00F67672">
        <w:rPr>
          <w:rFonts w:ascii="Times New Roman" w:eastAsia="Times New Roman" w:hAnsi="Times New Roman" w:cs="Times New Roman"/>
          <w:sz w:val="16"/>
        </w:rPr>
        <w:t xml:space="preserve">, A.J.; Martin, J.; </w:t>
      </w:r>
      <w:proofErr w:type="spellStart"/>
      <w:r w:rsidRPr="00F67672">
        <w:rPr>
          <w:rFonts w:ascii="Times New Roman" w:eastAsia="Times New Roman" w:hAnsi="Times New Roman" w:cs="Times New Roman"/>
          <w:sz w:val="16"/>
        </w:rPr>
        <w:t>Rauh</w:t>
      </w:r>
      <w:proofErr w:type="spellEnd"/>
      <w:r w:rsidRPr="00F67672">
        <w:rPr>
          <w:rFonts w:ascii="Times New Roman" w:eastAsia="Times New Roman" w:hAnsi="Times New Roman" w:cs="Times New Roman"/>
          <w:sz w:val="16"/>
        </w:rPr>
        <w:t xml:space="preserve">, S.; </w:t>
      </w:r>
      <w:proofErr w:type="spellStart"/>
      <w:r w:rsidRPr="00F67672">
        <w:rPr>
          <w:rFonts w:ascii="Times New Roman" w:eastAsia="Times New Roman" w:hAnsi="Times New Roman" w:cs="Times New Roman"/>
          <w:sz w:val="16"/>
        </w:rPr>
        <w:t>Wetscherek</w:t>
      </w:r>
      <w:proofErr w:type="spellEnd"/>
      <w:r w:rsidRPr="00F67672">
        <w:rPr>
          <w:rFonts w:ascii="Times New Roman" w:eastAsia="Times New Roman" w:hAnsi="Times New Roman" w:cs="Times New Roman"/>
          <w:sz w:val="16"/>
        </w:rPr>
        <w:t xml:space="preserve">, A.; </w:t>
      </w:r>
      <w:proofErr w:type="spellStart"/>
      <w:r w:rsidRPr="00F67672">
        <w:rPr>
          <w:rFonts w:ascii="Times New Roman" w:eastAsia="Times New Roman" w:hAnsi="Times New Roman" w:cs="Times New Roman"/>
          <w:sz w:val="16"/>
        </w:rPr>
        <w:t>Pistel</w:t>
      </w:r>
      <w:proofErr w:type="spellEnd"/>
      <w:r w:rsidRPr="00F67672">
        <w:rPr>
          <w:rFonts w:ascii="Times New Roman" w:eastAsia="Times New Roman" w:hAnsi="Times New Roman" w:cs="Times New Roman"/>
          <w:sz w:val="16"/>
        </w:rPr>
        <w:t xml:space="preserve">, M.; </w:t>
      </w:r>
      <w:proofErr w:type="spellStart"/>
      <w:r w:rsidRPr="00F67672">
        <w:rPr>
          <w:rFonts w:ascii="Times New Roman" w:eastAsia="Times New Roman" w:hAnsi="Times New Roman" w:cs="Times New Roman"/>
          <w:sz w:val="16"/>
        </w:rPr>
        <w:t>Kuder</w:t>
      </w:r>
      <w:proofErr w:type="spellEnd"/>
      <w:r w:rsidRPr="00F67672">
        <w:rPr>
          <w:rFonts w:ascii="Times New Roman" w:eastAsia="Times New Roman" w:hAnsi="Times New Roman" w:cs="Times New Roman"/>
          <w:sz w:val="16"/>
        </w:rPr>
        <w:t xml:space="preserve">, T.A.; Nagel, A.M.; </w:t>
      </w:r>
      <w:proofErr w:type="spellStart"/>
      <w:r w:rsidRPr="00F67672">
        <w:rPr>
          <w:rFonts w:ascii="Times New Roman" w:eastAsia="Times New Roman" w:hAnsi="Times New Roman" w:cs="Times New Roman"/>
          <w:sz w:val="16"/>
        </w:rPr>
        <w:t>Uder</w:t>
      </w:r>
      <w:proofErr w:type="spellEnd"/>
      <w:r w:rsidRPr="00F67672">
        <w:rPr>
          <w:rFonts w:ascii="Times New Roman" w:eastAsia="Times New Roman" w:hAnsi="Times New Roman" w:cs="Times New Roman"/>
          <w:sz w:val="16"/>
        </w:rPr>
        <w:t xml:space="preserve">, M.; </w:t>
      </w:r>
      <w:proofErr w:type="spellStart"/>
      <w:r w:rsidRPr="00F67672">
        <w:rPr>
          <w:rFonts w:ascii="Times New Roman" w:eastAsia="Times New Roman" w:hAnsi="Times New Roman" w:cs="Times New Roman"/>
          <w:sz w:val="16"/>
        </w:rPr>
        <w:t>Hensel</w:t>
      </w:r>
      <w:proofErr w:type="spellEnd"/>
      <w:r w:rsidRPr="00F67672">
        <w:rPr>
          <w:rFonts w:ascii="Times New Roman" w:eastAsia="Times New Roman" w:hAnsi="Times New Roman" w:cs="Times New Roman"/>
          <w:sz w:val="16"/>
        </w:rPr>
        <w:t xml:space="preserve">, B.; Müller, L.; et al. On the field strength dependence of bi- and </w:t>
      </w:r>
      <w:proofErr w:type="spellStart"/>
      <w:r w:rsidRPr="00F67672">
        <w:rPr>
          <w:rFonts w:ascii="Times New Roman" w:eastAsia="Times New Roman" w:hAnsi="Times New Roman" w:cs="Times New Roman"/>
          <w:sz w:val="16"/>
        </w:rPr>
        <w:t>triexponential</w:t>
      </w:r>
      <w:proofErr w:type="spellEnd"/>
      <w:r w:rsidRPr="00F67672">
        <w:rPr>
          <w:rFonts w:ascii="Times New Roman" w:eastAsia="Times New Roman" w:hAnsi="Times New Roman" w:cs="Times New Roman"/>
          <w:sz w:val="16"/>
        </w:rPr>
        <w:t xml:space="preserve"> </w:t>
      </w:r>
      <w:proofErr w:type="spellStart"/>
      <w:r w:rsidRPr="00F67672">
        <w:rPr>
          <w:rFonts w:ascii="Times New Roman" w:eastAsia="Times New Roman" w:hAnsi="Times New Roman" w:cs="Times New Roman"/>
          <w:sz w:val="16"/>
        </w:rPr>
        <w:t>intravoxel</w:t>
      </w:r>
      <w:proofErr w:type="spellEnd"/>
      <w:r w:rsidRPr="00F67672">
        <w:rPr>
          <w:rFonts w:ascii="Times New Roman" w:eastAsia="Times New Roman" w:hAnsi="Times New Roman" w:cs="Times New Roman"/>
          <w:sz w:val="16"/>
        </w:rPr>
        <w:t xml:space="preserve"> incoherent motion (IVIM) parameters in the liver. J. </w:t>
      </w:r>
      <w:proofErr w:type="spellStart"/>
      <w:r w:rsidRPr="00F67672">
        <w:rPr>
          <w:rFonts w:ascii="Times New Roman" w:eastAsia="Times New Roman" w:hAnsi="Times New Roman" w:cs="Times New Roman"/>
          <w:sz w:val="16"/>
        </w:rPr>
        <w:t>Magn</w:t>
      </w:r>
      <w:proofErr w:type="spellEnd"/>
      <w:r w:rsidRPr="00F67672">
        <w:rPr>
          <w:rFonts w:ascii="Times New Roman" w:eastAsia="Times New Roman" w:hAnsi="Times New Roman" w:cs="Times New Roman"/>
          <w:sz w:val="16"/>
        </w:rPr>
        <w:t xml:space="preserve">. </w:t>
      </w:r>
      <w:proofErr w:type="spellStart"/>
      <w:r w:rsidRPr="00F67672">
        <w:rPr>
          <w:rFonts w:ascii="Times New Roman" w:eastAsia="Times New Roman" w:hAnsi="Times New Roman" w:cs="Times New Roman"/>
          <w:sz w:val="16"/>
        </w:rPr>
        <w:t>Reson</w:t>
      </w:r>
      <w:proofErr w:type="spellEnd"/>
      <w:r w:rsidRPr="00F67672">
        <w:rPr>
          <w:rFonts w:ascii="Times New Roman" w:eastAsia="Times New Roman" w:hAnsi="Times New Roman" w:cs="Times New Roman"/>
          <w:sz w:val="16"/>
        </w:rPr>
        <w:t>. Imaging 2019, 50, 1883–1892</w:t>
      </w:r>
      <w:r>
        <w:rPr>
          <w:rFonts w:ascii="Times New Roman" w:eastAsia="Times New Roman" w:hAnsi="Times New Roman" w:cs="Times New Roman"/>
          <w:sz w:val="16"/>
        </w:rPr>
        <w:t>.</w:t>
      </w:r>
    </w:p>
    <w:p w:rsidR="00227303" w:rsidRPr="00F67672" w:rsidRDefault="008005AB" w:rsidP="00F67672">
      <w:pPr>
        <w:numPr>
          <w:ilvl w:val="0"/>
          <w:numId w:val="1"/>
        </w:numPr>
        <w:tabs>
          <w:tab w:val="left" w:pos="14"/>
        </w:tabs>
        <w:spacing w:after="2" w:line="240" w:lineRule="auto"/>
        <w:ind w:hanging="17"/>
        <w:jc w:val="both"/>
        <w:rPr>
          <w:rFonts w:ascii="Times New Roman" w:eastAsia="Times New Roman" w:hAnsi="Times New Roman" w:cs="Times New Roman"/>
          <w:sz w:val="16"/>
        </w:rPr>
      </w:pPr>
      <w:proofErr w:type="spellStart"/>
      <w:r w:rsidRPr="00F67672">
        <w:rPr>
          <w:rFonts w:ascii="Times New Roman" w:eastAsia="Times New Roman" w:hAnsi="Times New Roman" w:cs="Times New Roman"/>
          <w:sz w:val="16"/>
        </w:rPr>
        <w:t>Wurnig</w:t>
      </w:r>
      <w:proofErr w:type="spellEnd"/>
      <w:r w:rsidRPr="00F67672">
        <w:rPr>
          <w:rFonts w:ascii="Times New Roman" w:eastAsia="Times New Roman" w:hAnsi="Times New Roman" w:cs="Times New Roman"/>
          <w:sz w:val="16"/>
        </w:rPr>
        <w:t xml:space="preserve">, M.C.; </w:t>
      </w:r>
      <w:proofErr w:type="spellStart"/>
      <w:r w:rsidRPr="00F67672">
        <w:rPr>
          <w:rFonts w:ascii="Times New Roman" w:eastAsia="Times New Roman" w:hAnsi="Times New Roman" w:cs="Times New Roman"/>
          <w:sz w:val="16"/>
        </w:rPr>
        <w:t>Germann</w:t>
      </w:r>
      <w:proofErr w:type="spellEnd"/>
      <w:r w:rsidRPr="00F67672">
        <w:rPr>
          <w:rFonts w:ascii="Times New Roman" w:eastAsia="Times New Roman" w:hAnsi="Times New Roman" w:cs="Times New Roman"/>
          <w:sz w:val="16"/>
        </w:rPr>
        <w:t xml:space="preserve">, M.; Boss, A. Is there evidence for more than two diffusion components in abdominal organs?—A magnetic resonance imaging study in healthy volunteers. </w:t>
      </w:r>
      <w:proofErr w:type="gramStart"/>
      <w:r w:rsidRPr="00F67672">
        <w:rPr>
          <w:rFonts w:ascii="Times New Roman" w:eastAsia="Times New Roman" w:hAnsi="Times New Roman" w:cs="Times New Roman"/>
          <w:sz w:val="16"/>
        </w:rPr>
        <w:t>NMR Biomed.</w:t>
      </w:r>
      <w:proofErr w:type="gramEnd"/>
      <w:r w:rsidRPr="00F67672">
        <w:rPr>
          <w:rFonts w:ascii="Times New Roman" w:eastAsia="Times New Roman" w:hAnsi="Times New Roman" w:cs="Times New Roman"/>
          <w:sz w:val="16"/>
        </w:rPr>
        <w:t xml:space="preserve"> 2018, 31</w:t>
      </w:r>
      <w:r w:rsidR="00F67672">
        <w:rPr>
          <w:rFonts w:ascii="Times New Roman" w:eastAsia="Times New Roman" w:hAnsi="Times New Roman" w:cs="Times New Roman"/>
          <w:sz w:val="16"/>
        </w:rPr>
        <w:t>.</w:t>
      </w:r>
    </w:p>
    <w:p w:rsidR="00227303" w:rsidRDefault="00227303">
      <w:pPr>
        <w:spacing w:after="0" w:line="240" w:lineRule="auto"/>
        <w:jc w:val="center"/>
        <w:rPr>
          <w:rFonts w:ascii="Times New Roman" w:eastAsia="Times New Roman" w:hAnsi="Times New Roman" w:cs="Times New Roman"/>
        </w:rPr>
      </w:pPr>
    </w:p>
    <w:sectPr w:rsidR="00227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C7B2E"/>
    <w:multiLevelType w:val="multilevel"/>
    <w:tmpl w:val="39143576"/>
    <w:lvl w:ilvl="0">
      <w:start w:val="1"/>
      <w:numFmt w:val="decimal"/>
      <w:lvlText w:val="%1."/>
      <w:lvlJc w:val="left"/>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3659C"/>
    <w:multiLevelType w:val="multilevel"/>
    <w:tmpl w:val="A0DED2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86515"/>
    <w:multiLevelType w:val="multilevel"/>
    <w:tmpl w:val="40D21E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2A4110"/>
    <w:multiLevelType w:val="multilevel"/>
    <w:tmpl w:val="AD0C20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231F9"/>
    <w:multiLevelType w:val="multilevel"/>
    <w:tmpl w:val="D6421A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466F0D"/>
    <w:multiLevelType w:val="multilevel"/>
    <w:tmpl w:val="468CCB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043573"/>
    <w:multiLevelType w:val="multilevel"/>
    <w:tmpl w:val="7EACFE1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3B7230"/>
    <w:multiLevelType w:val="multilevel"/>
    <w:tmpl w:val="E38052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5"/>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227303"/>
    <w:rsid w:val="00021A46"/>
    <w:rsid w:val="0007240E"/>
    <w:rsid w:val="00122E0D"/>
    <w:rsid w:val="001E0CD9"/>
    <w:rsid w:val="00227303"/>
    <w:rsid w:val="006E43F2"/>
    <w:rsid w:val="008005AB"/>
    <w:rsid w:val="00961398"/>
    <w:rsid w:val="009C76B8"/>
    <w:rsid w:val="00A268FF"/>
    <w:rsid w:val="00B66392"/>
    <w:rsid w:val="00C74B81"/>
    <w:rsid w:val="00D87223"/>
    <w:rsid w:val="00DC21E9"/>
    <w:rsid w:val="00E3019A"/>
    <w:rsid w:val="00ED5121"/>
    <w:rsid w:val="00F02206"/>
    <w:rsid w:val="00F67672"/>
    <w:rsid w:val="00F744BB"/>
    <w:rsid w:val="00FF2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F2"/>
    <w:rPr>
      <w:rFonts w:ascii="Tahoma" w:hAnsi="Tahoma" w:cs="Tahoma"/>
      <w:sz w:val="16"/>
      <w:szCs w:val="16"/>
    </w:rPr>
  </w:style>
  <w:style w:type="paragraph" w:customStyle="1" w:styleId="AuthorAffilliation">
    <w:name w:val="Author Affilliation"/>
    <w:rsid w:val="00021A46"/>
    <w:pPr>
      <w:spacing w:after="0" w:line="240" w:lineRule="auto"/>
      <w:jc w:val="center"/>
    </w:pPr>
    <w:rPr>
      <w:rFonts w:ascii="Times New Roman" w:eastAsia="Times New Roman" w:hAnsi="Times New Roman" w:cs="Times New Roman"/>
      <w:noProof/>
      <w:sz w:val="24"/>
      <w:szCs w:val="20"/>
    </w:rPr>
  </w:style>
  <w:style w:type="character" w:customStyle="1" w:styleId="i6fia">
    <w:name w:val="i_6fia"/>
    <w:basedOn w:val="DefaultParagraphFont"/>
    <w:rsid w:val="00021A46"/>
  </w:style>
  <w:style w:type="paragraph" w:styleId="HTMLPreformatted">
    <w:name w:val="HTML Preformatted"/>
    <w:basedOn w:val="Normal"/>
    <w:link w:val="HTMLPreformattedChar"/>
    <w:uiPriority w:val="99"/>
    <w:semiHidden/>
    <w:unhideWhenUsed/>
    <w:rsid w:val="00E3019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3019A"/>
    <w:rPr>
      <w:rFonts w:ascii="Consolas" w:hAnsi="Consolas" w:cs="Consolas"/>
      <w:sz w:val="20"/>
      <w:szCs w:val="20"/>
    </w:rPr>
  </w:style>
  <w:style w:type="character" w:styleId="Emphasis">
    <w:name w:val="Emphasis"/>
    <w:basedOn w:val="DefaultParagraphFont"/>
    <w:uiPriority w:val="20"/>
    <w:qFormat/>
    <w:rsid w:val="00A268FF"/>
    <w:rPr>
      <w:i/>
      <w:iCs/>
    </w:rPr>
  </w:style>
  <w:style w:type="character" w:customStyle="1" w:styleId="topic-highlight">
    <w:name w:val="topic-highlight"/>
    <w:basedOn w:val="DefaultParagraphFont"/>
    <w:rsid w:val="00ED5121"/>
  </w:style>
  <w:style w:type="character" w:styleId="Hyperlink">
    <w:name w:val="Hyperlink"/>
    <w:basedOn w:val="DefaultParagraphFont"/>
    <w:uiPriority w:val="99"/>
    <w:semiHidden/>
    <w:unhideWhenUsed/>
    <w:rsid w:val="00ED5121"/>
    <w:rPr>
      <w:color w:val="0000FF"/>
      <w:u w:val="single"/>
    </w:rPr>
  </w:style>
  <w:style w:type="character" w:styleId="PlaceholderText">
    <w:name w:val="Placeholder Text"/>
    <w:basedOn w:val="DefaultParagraphFont"/>
    <w:uiPriority w:val="99"/>
    <w:semiHidden/>
    <w:rsid w:val="001E0C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1284">
      <w:bodyDiv w:val="1"/>
      <w:marLeft w:val="0"/>
      <w:marRight w:val="0"/>
      <w:marTop w:val="0"/>
      <w:marBottom w:val="0"/>
      <w:divBdr>
        <w:top w:val="none" w:sz="0" w:space="0" w:color="auto"/>
        <w:left w:val="none" w:sz="0" w:space="0" w:color="auto"/>
        <w:bottom w:val="none" w:sz="0" w:space="0" w:color="auto"/>
        <w:right w:val="none" w:sz="0" w:space="0" w:color="auto"/>
      </w:divBdr>
    </w:div>
    <w:div w:id="272901064">
      <w:bodyDiv w:val="1"/>
      <w:marLeft w:val="0"/>
      <w:marRight w:val="0"/>
      <w:marTop w:val="0"/>
      <w:marBottom w:val="0"/>
      <w:divBdr>
        <w:top w:val="none" w:sz="0" w:space="0" w:color="auto"/>
        <w:left w:val="none" w:sz="0" w:space="0" w:color="auto"/>
        <w:bottom w:val="none" w:sz="0" w:space="0" w:color="auto"/>
        <w:right w:val="none" w:sz="0" w:space="0" w:color="auto"/>
      </w:divBdr>
    </w:div>
    <w:div w:id="287010411">
      <w:bodyDiv w:val="1"/>
      <w:marLeft w:val="0"/>
      <w:marRight w:val="0"/>
      <w:marTop w:val="0"/>
      <w:marBottom w:val="0"/>
      <w:divBdr>
        <w:top w:val="none" w:sz="0" w:space="0" w:color="auto"/>
        <w:left w:val="none" w:sz="0" w:space="0" w:color="auto"/>
        <w:bottom w:val="none" w:sz="0" w:space="0" w:color="auto"/>
        <w:right w:val="none" w:sz="0" w:space="0" w:color="auto"/>
      </w:divBdr>
    </w:div>
    <w:div w:id="290406024">
      <w:bodyDiv w:val="1"/>
      <w:marLeft w:val="0"/>
      <w:marRight w:val="0"/>
      <w:marTop w:val="0"/>
      <w:marBottom w:val="0"/>
      <w:divBdr>
        <w:top w:val="none" w:sz="0" w:space="0" w:color="auto"/>
        <w:left w:val="none" w:sz="0" w:space="0" w:color="auto"/>
        <w:bottom w:val="none" w:sz="0" w:space="0" w:color="auto"/>
        <w:right w:val="none" w:sz="0" w:space="0" w:color="auto"/>
      </w:divBdr>
    </w:div>
    <w:div w:id="862522963">
      <w:bodyDiv w:val="1"/>
      <w:marLeft w:val="0"/>
      <w:marRight w:val="0"/>
      <w:marTop w:val="0"/>
      <w:marBottom w:val="0"/>
      <w:divBdr>
        <w:top w:val="none" w:sz="0" w:space="0" w:color="auto"/>
        <w:left w:val="none" w:sz="0" w:space="0" w:color="auto"/>
        <w:bottom w:val="none" w:sz="0" w:space="0" w:color="auto"/>
        <w:right w:val="none" w:sz="0" w:space="0" w:color="auto"/>
      </w:divBdr>
    </w:div>
    <w:div w:id="950207898">
      <w:bodyDiv w:val="1"/>
      <w:marLeft w:val="0"/>
      <w:marRight w:val="0"/>
      <w:marTop w:val="0"/>
      <w:marBottom w:val="0"/>
      <w:divBdr>
        <w:top w:val="none" w:sz="0" w:space="0" w:color="auto"/>
        <w:left w:val="none" w:sz="0" w:space="0" w:color="auto"/>
        <w:bottom w:val="none" w:sz="0" w:space="0" w:color="auto"/>
        <w:right w:val="none" w:sz="0" w:space="0" w:color="auto"/>
      </w:divBdr>
    </w:div>
    <w:div w:id="1042364686">
      <w:bodyDiv w:val="1"/>
      <w:marLeft w:val="0"/>
      <w:marRight w:val="0"/>
      <w:marTop w:val="0"/>
      <w:marBottom w:val="0"/>
      <w:divBdr>
        <w:top w:val="none" w:sz="0" w:space="0" w:color="auto"/>
        <w:left w:val="none" w:sz="0" w:space="0" w:color="auto"/>
        <w:bottom w:val="none" w:sz="0" w:space="0" w:color="auto"/>
        <w:right w:val="none" w:sz="0" w:space="0" w:color="auto"/>
      </w:divBdr>
    </w:div>
    <w:div w:id="1194346145">
      <w:bodyDiv w:val="1"/>
      <w:marLeft w:val="0"/>
      <w:marRight w:val="0"/>
      <w:marTop w:val="0"/>
      <w:marBottom w:val="0"/>
      <w:divBdr>
        <w:top w:val="none" w:sz="0" w:space="0" w:color="auto"/>
        <w:left w:val="none" w:sz="0" w:space="0" w:color="auto"/>
        <w:bottom w:val="none" w:sz="0" w:space="0" w:color="auto"/>
        <w:right w:val="none" w:sz="0" w:space="0" w:color="auto"/>
      </w:divBdr>
    </w:div>
    <w:div w:id="1542742741">
      <w:bodyDiv w:val="1"/>
      <w:marLeft w:val="0"/>
      <w:marRight w:val="0"/>
      <w:marTop w:val="0"/>
      <w:marBottom w:val="0"/>
      <w:divBdr>
        <w:top w:val="none" w:sz="0" w:space="0" w:color="auto"/>
        <w:left w:val="none" w:sz="0" w:space="0" w:color="auto"/>
        <w:bottom w:val="none" w:sz="0" w:space="0" w:color="auto"/>
        <w:right w:val="none" w:sz="0" w:space="0" w:color="auto"/>
      </w:divBdr>
    </w:div>
    <w:div w:id="1712877632">
      <w:bodyDiv w:val="1"/>
      <w:marLeft w:val="0"/>
      <w:marRight w:val="0"/>
      <w:marTop w:val="0"/>
      <w:marBottom w:val="0"/>
      <w:divBdr>
        <w:top w:val="none" w:sz="0" w:space="0" w:color="auto"/>
        <w:left w:val="none" w:sz="0" w:space="0" w:color="auto"/>
        <w:bottom w:val="none" w:sz="0" w:space="0" w:color="auto"/>
        <w:right w:val="none" w:sz="0" w:space="0" w:color="auto"/>
      </w:divBdr>
    </w:div>
    <w:div w:id="1778210311">
      <w:bodyDiv w:val="1"/>
      <w:marLeft w:val="0"/>
      <w:marRight w:val="0"/>
      <w:marTop w:val="0"/>
      <w:marBottom w:val="0"/>
      <w:divBdr>
        <w:top w:val="none" w:sz="0" w:space="0" w:color="auto"/>
        <w:left w:val="none" w:sz="0" w:space="0" w:color="auto"/>
        <w:bottom w:val="none" w:sz="0" w:space="0" w:color="auto"/>
        <w:right w:val="none" w:sz="0" w:space="0" w:color="auto"/>
      </w:divBdr>
    </w:div>
    <w:div w:id="1822887114">
      <w:bodyDiv w:val="1"/>
      <w:marLeft w:val="0"/>
      <w:marRight w:val="0"/>
      <w:marTop w:val="0"/>
      <w:marBottom w:val="0"/>
      <w:divBdr>
        <w:top w:val="none" w:sz="0" w:space="0" w:color="auto"/>
        <w:left w:val="none" w:sz="0" w:space="0" w:color="auto"/>
        <w:bottom w:val="none" w:sz="0" w:space="0" w:color="auto"/>
        <w:right w:val="none" w:sz="0" w:space="0" w:color="auto"/>
      </w:divBdr>
      <w:divsChild>
        <w:div w:id="335697255">
          <w:marLeft w:val="0"/>
          <w:marRight w:val="0"/>
          <w:marTop w:val="0"/>
          <w:marBottom w:val="0"/>
          <w:divBdr>
            <w:top w:val="none" w:sz="0" w:space="0" w:color="auto"/>
            <w:left w:val="none" w:sz="0" w:space="0" w:color="auto"/>
            <w:bottom w:val="none" w:sz="0" w:space="0" w:color="auto"/>
            <w:right w:val="none" w:sz="0" w:space="0" w:color="auto"/>
          </w:divBdr>
          <w:divsChild>
            <w:div w:id="1294285708">
              <w:marLeft w:val="0"/>
              <w:marRight w:val="0"/>
              <w:marTop w:val="0"/>
              <w:marBottom w:val="0"/>
              <w:divBdr>
                <w:top w:val="none" w:sz="0" w:space="0" w:color="auto"/>
                <w:left w:val="none" w:sz="0" w:space="0" w:color="auto"/>
                <w:bottom w:val="none" w:sz="0" w:space="0" w:color="auto"/>
                <w:right w:val="none" w:sz="0" w:space="0" w:color="auto"/>
              </w:divBdr>
              <w:divsChild>
                <w:div w:id="1306155533">
                  <w:marLeft w:val="0"/>
                  <w:marRight w:val="0"/>
                  <w:marTop w:val="0"/>
                  <w:marBottom w:val="0"/>
                  <w:divBdr>
                    <w:top w:val="none" w:sz="0" w:space="0" w:color="auto"/>
                    <w:left w:val="none" w:sz="0" w:space="0" w:color="auto"/>
                    <w:bottom w:val="none" w:sz="0" w:space="0" w:color="auto"/>
                    <w:right w:val="none" w:sz="0" w:space="0" w:color="auto"/>
                  </w:divBdr>
                  <w:divsChild>
                    <w:div w:id="122695909">
                      <w:marLeft w:val="0"/>
                      <w:marRight w:val="0"/>
                      <w:marTop w:val="0"/>
                      <w:marBottom w:val="0"/>
                      <w:divBdr>
                        <w:top w:val="none" w:sz="0" w:space="0" w:color="auto"/>
                        <w:left w:val="none" w:sz="0" w:space="0" w:color="auto"/>
                        <w:bottom w:val="none" w:sz="0" w:space="0" w:color="auto"/>
                        <w:right w:val="none" w:sz="0" w:space="0" w:color="auto"/>
                      </w:divBdr>
                      <w:divsChild>
                        <w:div w:id="1453013373">
                          <w:marLeft w:val="0"/>
                          <w:marRight w:val="0"/>
                          <w:marTop w:val="0"/>
                          <w:marBottom w:val="0"/>
                          <w:divBdr>
                            <w:top w:val="none" w:sz="0" w:space="0" w:color="auto"/>
                            <w:left w:val="none" w:sz="0" w:space="0" w:color="auto"/>
                            <w:bottom w:val="none" w:sz="0" w:space="0" w:color="auto"/>
                            <w:right w:val="none" w:sz="0" w:space="0" w:color="auto"/>
                          </w:divBdr>
                          <w:divsChild>
                            <w:div w:id="571744190">
                              <w:marLeft w:val="0"/>
                              <w:marRight w:val="0"/>
                              <w:marTop w:val="0"/>
                              <w:marBottom w:val="0"/>
                              <w:divBdr>
                                <w:top w:val="none" w:sz="0" w:space="0" w:color="auto"/>
                                <w:left w:val="none" w:sz="0" w:space="0" w:color="auto"/>
                                <w:bottom w:val="none" w:sz="0" w:space="0" w:color="auto"/>
                                <w:right w:val="none" w:sz="0" w:space="0" w:color="auto"/>
                              </w:divBdr>
                              <w:divsChild>
                                <w:div w:id="189494524">
                                  <w:marLeft w:val="0"/>
                                  <w:marRight w:val="0"/>
                                  <w:marTop w:val="0"/>
                                  <w:marBottom w:val="0"/>
                                  <w:divBdr>
                                    <w:top w:val="none" w:sz="0" w:space="0" w:color="auto"/>
                                    <w:left w:val="none" w:sz="0" w:space="0" w:color="auto"/>
                                    <w:bottom w:val="none" w:sz="0" w:space="0" w:color="auto"/>
                                    <w:right w:val="none" w:sz="0" w:space="0" w:color="auto"/>
                                  </w:divBdr>
                                  <w:divsChild>
                                    <w:div w:id="690952287">
                                      <w:marLeft w:val="0"/>
                                      <w:marRight w:val="0"/>
                                      <w:marTop w:val="0"/>
                                      <w:marBottom w:val="0"/>
                                      <w:divBdr>
                                        <w:top w:val="none" w:sz="0" w:space="0" w:color="auto"/>
                                        <w:left w:val="none" w:sz="0" w:space="0" w:color="auto"/>
                                        <w:bottom w:val="none" w:sz="0" w:space="0" w:color="auto"/>
                                        <w:right w:val="none" w:sz="0" w:space="0" w:color="auto"/>
                                      </w:divBdr>
                                    </w:div>
                                    <w:div w:id="671179566">
                                      <w:marLeft w:val="0"/>
                                      <w:marRight w:val="0"/>
                                      <w:marTop w:val="0"/>
                                      <w:marBottom w:val="0"/>
                                      <w:divBdr>
                                        <w:top w:val="none" w:sz="0" w:space="0" w:color="auto"/>
                                        <w:left w:val="none" w:sz="0" w:space="0" w:color="auto"/>
                                        <w:bottom w:val="none" w:sz="0" w:space="0" w:color="auto"/>
                                        <w:right w:val="none" w:sz="0" w:space="0" w:color="auto"/>
                                      </w:divBdr>
                                      <w:divsChild>
                                        <w:div w:id="1441953805">
                                          <w:marLeft w:val="165"/>
                                          <w:marRight w:val="0"/>
                                          <w:marTop w:val="150"/>
                                          <w:marBottom w:val="0"/>
                                          <w:divBdr>
                                            <w:top w:val="none" w:sz="0" w:space="0" w:color="auto"/>
                                            <w:left w:val="none" w:sz="0" w:space="0" w:color="auto"/>
                                            <w:bottom w:val="none" w:sz="0" w:space="0" w:color="auto"/>
                                            <w:right w:val="none" w:sz="0" w:space="0" w:color="auto"/>
                                          </w:divBdr>
                                          <w:divsChild>
                                            <w:div w:id="156111689">
                                              <w:marLeft w:val="0"/>
                                              <w:marRight w:val="0"/>
                                              <w:marTop w:val="0"/>
                                              <w:marBottom w:val="0"/>
                                              <w:divBdr>
                                                <w:top w:val="none" w:sz="0" w:space="0" w:color="auto"/>
                                                <w:left w:val="none" w:sz="0" w:space="0" w:color="auto"/>
                                                <w:bottom w:val="none" w:sz="0" w:space="0" w:color="auto"/>
                                                <w:right w:val="none" w:sz="0" w:space="0" w:color="auto"/>
                                              </w:divBdr>
                                              <w:divsChild>
                                                <w:div w:id="277834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79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biochemistry-genetics-and-molecular-biology/pharmacokinetic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MRT Pack 20 DVDs</cp:lastModifiedBy>
  <cp:revision>18</cp:revision>
  <cp:lastPrinted>2021-11-19T10:28:00Z</cp:lastPrinted>
  <dcterms:created xsi:type="dcterms:W3CDTF">2021-11-19T08:29:00Z</dcterms:created>
  <dcterms:modified xsi:type="dcterms:W3CDTF">2021-11-19T10:29:00Z</dcterms:modified>
</cp:coreProperties>
</file>