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3EA761B5" w14:textId="77777777" w:rsidR="005156EC" w:rsidRDefault="005156EC" w:rsidP="00590425">
      <w:pPr>
        <w:pStyle w:val="papertitle"/>
        <w:spacing w:before="5pt" w:beforeAutospacing="1" w:after="5pt" w:afterAutospacing="1"/>
        <w:rPr>
          <w:kern w:val="48"/>
        </w:rPr>
      </w:pPr>
    </w:p>
    <w:p w14:paraId="591828F0" w14:textId="3AF1CB17" w:rsidR="002C5D1B" w:rsidRDefault="0084666A" w:rsidP="0084666A">
      <w:pPr>
        <w:pStyle w:val="Author"/>
        <w:spacing w:before="5pt" w:beforeAutospacing="1" w:after="5pt" w:afterAutospacing="1"/>
        <w:rPr>
          <w:sz w:val="16"/>
          <w:szCs w:val="16"/>
        </w:rPr>
        <w:sectPr w:rsidR="002C5D1B" w:rsidSect="005156EC">
          <w:headerReference w:type="default" r:id="rId8"/>
          <w:footerReference w:type="default" r:id="rId9"/>
          <w:headerReference w:type="first" r:id="rId10"/>
          <w:footerReference w:type="first" r:id="rId11"/>
          <w:pgSz w:w="595.30pt" w:h="841.90pt" w:code="9"/>
          <w:pgMar w:top="113.40pt" w:right="44.65pt" w:bottom="72pt" w:left="44.65pt" w:header="36pt" w:footer="42.50pt" w:gutter="0pt"/>
          <w:cols w:space="36pt"/>
          <w:titlePg/>
          <w:docGrid w:linePitch="360"/>
        </w:sectPr>
      </w:pPr>
      <w:r>
        <w:rPr>
          <w:rFonts w:eastAsia="MS Mincho"/>
          <w:kern w:val="48"/>
          <w:sz w:val="48"/>
          <w:szCs w:val="48"/>
        </w:rPr>
        <w:t xml:space="preserve">Influence of </w:t>
      </w:r>
      <w:r w:rsidRPr="0084666A">
        <w:rPr>
          <w:rFonts w:eastAsia="MS Mincho"/>
          <w:kern w:val="48"/>
          <w:sz w:val="48"/>
          <w:szCs w:val="48"/>
        </w:rPr>
        <w:t xml:space="preserve">dose calculation accuracy </w:t>
      </w:r>
      <w:r>
        <w:rPr>
          <w:rFonts w:eastAsia="MS Mincho"/>
          <w:kern w:val="48"/>
          <w:sz w:val="48"/>
          <w:szCs w:val="48"/>
        </w:rPr>
        <w:t xml:space="preserve">on model predictions of radiotherapy-induced </w:t>
      </w:r>
      <w:r w:rsidRPr="0084666A">
        <w:rPr>
          <w:rFonts w:eastAsia="MS Mincho"/>
          <w:kern w:val="48"/>
          <w:sz w:val="48"/>
          <w:szCs w:val="48"/>
        </w:rPr>
        <w:t xml:space="preserve">esophagitis </w:t>
      </w:r>
    </w:p>
    <w:p w14:paraId="0EE75A4E" w14:textId="77777777" w:rsidR="002C5D1B" w:rsidRDefault="002C5D1B" w:rsidP="002C5D1B">
      <w:pPr>
        <w:pStyle w:val="Author"/>
        <w:spacing w:before="0pt"/>
        <w:rPr>
          <w:sz w:val="18"/>
          <w:szCs w:val="18"/>
        </w:rPr>
      </w:pPr>
    </w:p>
    <w:p w14:paraId="5E8FD662" w14:textId="77777777" w:rsidR="0069469F" w:rsidRDefault="0084666A" w:rsidP="0069469F">
      <w:pPr>
        <w:pStyle w:val="Author"/>
        <w:spacing w:before="0pt" w:after="0pt"/>
        <w:rPr>
          <w:sz w:val="18"/>
          <w:szCs w:val="18"/>
        </w:rPr>
      </w:pPr>
      <w:r w:rsidRPr="0084666A">
        <w:rPr>
          <w:sz w:val="18"/>
          <w:szCs w:val="18"/>
        </w:rPr>
        <w:t xml:space="preserve">Arefeh Sheikholeslami </w:t>
      </w:r>
      <w:r w:rsidR="002C5D1B" w:rsidRPr="009635A8">
        <w:rPr>
          <w:sz w:val="18"/>
          <w:szCs w:val="18"/>
          <w:vertAlign w:val="superscript"/>
        </w:rPr>
        <w:t>1</w:t>
      </w:r>
      <w:r>
        <w:rPr>
          <w:sz w:val="18"/>
          <w:szCs w:val="18"/>
        </w:rPr>
        <w:t xml:space="preserve">, </w:t>
      </w:r>
      <w:r w:rsidRPr="0084666A">
        <w:rPr>
          <w:sz w:val="18"/>
          <w:szCs w:val="18"/>
        </w:rPr>
        <w:t xml:space="preserve">Elahe Fathipour </w:t>
      </w:r>
      <w:r w:rsidRPr="009635A8">
        <w:rPr>
          <w:sz w:val="18"/>
          <w:szCs w:val="18"/>
          <w:vertAlign w:val="superscript"/>
        </w:rPr>
        <w:t>1</w:t>
      </w:r>
      <w:r w:rsidRPr="0084666A">
        <w:rPr>
          <w:sz w:val="18"/>
          <w:szCs w:val="18"/>
        </w:rPr>
        <w:t xml:space="preserve">, </w:t>
      </w:r>
      <w:r w:rsidR="00DF3253" w:rsidRPr="0084666A">
        <w:rPr>
          <w:sz w:val="18"/>
          <w:szCs w:val="18"/>
        </w:rPr>
        <w:t xml:space="preserve">Mansour Ansari </w:t>
      </w:r>
      <w:r w:rsidR="00DF3253">
        <w:rPr>
          <w:sz w:val="18"/>
          <w:szCs w:val="18"/>
          <w:vertAlign w:val="superscript"/>
        </w:rPr>
        <w:t>2</w:t>
      </w:r>
      <w:r w:rsidR="00DF3253" w:rsidRPr="00DF3253">
        <w:rPr>
          <w:sz w:val="18"/>
          <w:szCs w:val="18"/>
        </w:rPr>
        <w:t xml:space="preserve">, </w:t>
      </w:r>
      <w:r w:rsidRPr="0084666A">
        <w:rPr>
          <w:sz w:val="18"/>
          <w:szCs w:val="18"/>
        </w:rPr>
        <w:t xml:space="preserve">Mohammad Mohammadianpanah </w:t>
      </w:r>
      <w:r w:rsidR="00DF3253">
        <w:rPr>
          <w:sz w:val="18"/>
          <w:szCs w:val="18"/>
          <w:vertAlign w:val="superscript"/>
        </w:rPr>
        <w:t>2</w:t>
      </w:r>
      <w:r w:rsidR="0069469F">
        <w:rPr>
          <w:sz w:val="18"/>
          <w:szCs w:val="18"/>
        </w:rPr>
        <w:t xml:space="preserve">, </w:t>
      </w:r>
      <w:r w:rsidRPr="0084666A">
        <w:rPr>
          <w:sz w:val="18"/>
          <w:szCs w:val="18"/>
        </w:rPr>
        <w:t xml:space="preserve">Sareh Karbasi </w:t>
      </w:r>
      <w:r w:rsidR="00DF3253">
        <w:rPr>
          <w:sz w:val="18"/>
          <w:szCs w:val="18"/>
          <w:vertAlign w:val="superscript"/>
        </w:rPr>
        <w:t>2</w:t>
      </w:r>
      <w:r w:rsidR="0069469F">
        <w:rPr>
          <w:sz w:val="18"/>
          <w:szCs w:val="18"/>
        </w:rPr>
        <w:t>,  Seyed Hassan</w:t>
      </w:r>
    </w:p>
    <w:p w14:paraId="450E7BFF" w14:textId="4F20597F" w:rsidR="00DF3253" w:rsidRDefault="0084666A" w:rsidP="0069469F">
      <w:pPr>
        <w:pStyle w:val="Author"/>
        <w:spacing w:before="0pt" w:after="0pt"/>
        <w:rPr>
          <w:sz w:val="24"/>
          <w:szCs w:val="24"/>
          <w:lang w:val="en-GB"/>
        </w:rPr>
      </w:pPr>
      <w:r w:rsidRPr="0084666A">
        <w:rPr>
          <w:sz w:val="18"/>
          <w:szCs w:val="18"/>
        </w:rPr>
        <w:t xml:space="preserve">Hamedi </w:t>
      </w:r>
      <w:r w:rsidR="00DF3253">
        <w:rPr>
          <w:sz w:val="18"/>
          <w:szCs w:val="18"/>
          <w:vertAlign w:val="superscript"/>
        </w:rPr>
        <w:t>2</w:t>
      </w:r>
      <w:r w:rsidRPr="0084666A">
        <w:rPr>
          <w:sz w:val="18"/>
          <w:szCs w:val="18"/>
        </w:rPr>
        <w:t xml:space="preserve">, Nozhat Khanjani </w:t>
      </w:r>
      <w:r w:rsidR="00DF3253">
        <w:rPr>
          <w:sz w:val="18"/>
          <w:szCs w:val="18"/>
          <w:vertAlign w:val="superscript"/>
        </w:rPr>
        <w:t>2</w:t>
      </w:r>
      <w:r w:rsidRPr="0084666A">
        <w:rPr>
          <w:sz w:val="18"/>
          <w:szCs w:val="18"/>
        </w:rPr>
        <w:t>, Mohammad R</w:t>
      </w:r>
      <w:r w:rsidR="00DF3253">
        <w:rPr>
          <w:sz w:val="18"/>
          <w:szCs w:val="18"/>
        </w:rPr>
        <w:t xml:space="preserve">eza Sasani </w:t>
      </w:r>
      <w:r w:rsidR="00DF3253" w:rsidRPr="00DF3253">
        <w:rPr>
          <w:sz w:val="18"/>
          <w:szCs w:val="18"/>
          <w:vertAlign w:val="superscript"/>
        </w:rPr>
        <w:t>4,5</w:t>
      </w:r>
      <w:r w:rsidR="00DF3253">
        <w:rPr>
          <w:sz w:val="18"/>
          <w:szCs w:val="18"/>
        </w:rPr>
        <w:t xml:space="preserve">, Peyman Jafari </w:t>
      </w:r>
      <w:r w:rsidR="00DF3253" w:rsidRPr="00DF3253">
        <w:rPr>
          <w:sz w:val="18"/>
          <w:szCs w:val="18"/>
          <w:vertAlign w:val="superscript"/>
        </w:rPr>
        <w:t>6</w:t>
      </w:r>
      <w:r w:rsidRPr="0084666A">
        <w:rPr>
          <w:sz w:val="18"/>
          <w:szCs w:val="18"/>
        </w:rPr>
        <w:t xml:space="preserve">, Reza Fardid </w:t>
      </w:r>
      <w:r w:rsidR="00DF3253" w:rsidRPr="009635A8">
        <w:rPr>
          <w:sz w:val="18"/>
          <w:szCs w:val="18"/>
          <w:vertAlign w:val="superscript"/>
        </w:rPr>
        <w:t>1</w:t>
      </w:r>
      <w:r w:rsidR="00DF3253">
        <w:rPr>
          <w:sz w:val="18"/>
          <w:szCs w:val="18"/>
          <w:vertAlign w:val="superscript"/>
        </w:rPr>
        <w:t>,3</w:t>
      </w:r>
      <w:r w:rsidR="00DF3253">
        <w:rPr>
          <w:sz w:val="18"/>
          <w:szCs w:val="18"/>
        </w:rPr>
        <w:t xml:space="preserve">, </w:t>
      </w:r>
      <w:r w:rsidR="00DF3253" w:rsidRPr="00506885">
        <w:rPr>
          <w:sz w:val="18"/>
          <w:szCs w:val="18"/>
        </w:rPr>
        <w:t xml:space="preserve">Mohammad Amin Mosleh-Shirazi </w:t>
      </w:r>
      <w:r w:rsidR="00DF3253">
        <w:rPr>
          <w:sz w:val="18"/>
          <w:szCs w:val="18"/>
          <w:vertAlign w:val="superscript"/>
        </w:rPr>
        <w:t>2,3</w:t>
      </w:r>
      <w:r w:rsidR="00DF3253">
        <w:rPr>
          <w:sz w:val="18"/>
          <w:szCs w:val="18"/>
        </w:rPr>
        <w:t>*</w:t>
      </w:r>
      <w:r w:rsidR="002C5D1B" w:rsidRPr="00F847A6">
        <w:rPr>
          <w:sz w:val="18"/>
          <w:szCs w:val="18"/>
        </w:rPr>
        <w:br/>
      </w:r>
      <w:r w:rsidR="002C5D1B" w:rsidRPr="00F847A6">
        <w:rPr>
          <w:sz w:val="18"/>
          <w:szCs w:val="18"/>
        </w:rPr>
        <w:br/>
      </w:r>
      <w:r w:rsidRPr="0084666A">
        <w:rPr>
          <w:sz w:val="18"/>
          <w:szCs w:val="18"/>
          <w:vertAlign w:val="superscript"/>
        </w:rPr>
        <w:t>1</w:t>
      </w:r>
      <w:r w:rsidRPr="0084666A">
        <w:rPr>
          <w:sz w:val="18"/>
          <w:szCs w:val="18"/>
        </w:rPr>
        <w:t xml:space="preserve"> Department of Radiology, School of Paramedical Sciences, Shiraz University of Medical Sciences, Shiraz, Iran</w:t>
      </w:r>
      <w:r w:rsidR="00DF3253" w:rsidRPr="00533F1D">
        <w:rPr>
          <w:sz w:val="24"/>
          <w:szCs w:val="24"/>
          <w:lang w:val="en-GB"/>
        </w:rPr>
        <w:t xml:space="preserve"> </w:t>
      </w:r>
    </w:p>
    <w:p w14:paraId="1402A8B2" w14:textId="4CA6837D" w:rsidR="00DF3253" w:rsidRDefault="00DF3253" w:rsidP="00DF3253">
      <w:pPr>
        <w:pStyle w:val="Author"/>
        <w:spacing w:before="0pt" w:after="0pt"/>
        <w:rPr>
          <w:sz w:val="18"/>
          <w:szCs w:val="18"/>
          <w:lang w:val="en-GB"/>
        </w:rPr>
      </w:pPr>
      <w:r>
        <w:rPr>
          <w:sz w:val="18"/>
          <w:szCs w:val="18"/>
          <w:vertAlign w:val="superscript"/>
        </w:rPr>
        <w:t xml:space="preserve">2 </w:t>
      </w:r>
      <w:r w:rsidRPr="00506885">
        <w:rPr>
          <w:sz w:val="18"/>
          <w:szCs w:val="18"/>
          <w:lang w:val="en-GB"/>
        </w:rPr>
        <w:t>Department of Radio-oncology, School of Medicine, Shiraz University of Medical Sciences, Shiraz, Iran</w:t>
      </w:r>
    </w:p>
    <w:p w14:paraId="5F3B2774" w14:textId="77777777" w:rsidR="00DF3253" w:rsidRDefault="00DF3253" w:rsidP="00DF3253">
      <w:pPr>
        <w:pStyle w:val="Author"/>
        <w:spacing w:before="0pt" w:after="0pt"/>
        <w:rPr>
          <w:sz w:val="18"/>
          <w:szCs w:val="18"/>
        </w:rPr>
      </w:pPr>
      <w:r>
        <w:rPr>
          <w:sz w:val="18"/>
          <w:szCs w:val="18"/>
          <w:vertAlign w:val="superscript"/>
        </w:rPr>
        <w:t>3</w:t>
      </w:r>
      <w:r w:rsidR="006A29BB" w:rsidRPr="00C952C5">
        <w:rPr>
          <w:rFonts w:ascii="IRANSans" w:hAnsi="IRANSans"/>
          <w:color w:val="555555"/>
          <w:sz w:val="20"/>
          <w:szCs w:val="20"/>
        </w:rPr>
        <w:t xml:space="preserve"> </w:t>
      </w:r>
      <w:r w:rsidR="00506885" w:rsidRPr="00506885">
        <w:rPr>
          <w:sz w:val="18"/>
          <w:szCs w:val="18"/>
        </w:rPr>
        <w:t xml:space="preserve">Ionizing and Non-Ionizing Radiation Protection Research Center (INIRPRC), School of Paremedical Sciences, Shiraz University of Medical Sciences, Shiraz, Iran </w:t>
      </w:r>
    </w:p>
    <w:p w14:paraId="2885D3BD" w14:textId="77777777" w:rsidR="00DF3253" w:rsidRDefault="00DF3253" w:rsidP="00DF3253">
      <w:pPr>
        <w:pStyle w:val="Author"/>
        <w:spacing w:before="0pt" w:after="0pt"/>
        <w:rPr>
          <w:sz w:val="18"/>
          <w:szCs w:val="18"/>
        </w:rPr>
      </w:pPr>
      <w:r w:rsidRPr="00DF3253">
        <w:rPr>
          <w:sz w:val="18"/>
          <w:szCs w:val="18"/>
          <w:vertAlign w:val="superscript"/>
        </w:rPr>
        <w:t>4</w:t>
      </w:r>
      <w:r w:rsidR="0084666A" w:rsidRPr="0084666A">
        <w:rPr>
          <w:sz w:val="18"/>
          <w:szCs w:val="18"/>
        </w:rPr>
        <w:t xml:space="preserve"> Medical Imaging Research Center, Shiraz University of Medical Sciences, Shiraz, Iran</w:t>
      </w:r>
    </w:p>
    <w:p w14:paraId="6BFCAA0B" w14:textId="3118D29A" w:rsidR="0084666A" w:rsidRPr="0084666A" w:rsidRDefault="00DF3253" w:rsidP="00DF3253">
      <w:pPr>
        <w:pStyle w:val="Author"/>
        <w:spacing w:before="0pt" w:after="0pt"/>
        <w:rPr>
          <w:sz w:val="18"/>
          <w:szCs w:val="18"/>
        </w:rPr>
      </w:pPr>
      <w:r w:rsidRPr="00DF3253">
        <w:rPr>
          <w:sz w:val="18"/>
          <w:szCs w:val="18"/>
          <w:vertAlign w:val="superscript"/>
        </w:rPr>
        <w:t>5</w:t>
      </w:r>
      <w:r w:rsidR="0084666A" w:rsidRPr="0084666A">
        <w:rPr>
          <w:sz w:val="18"/>
          <w:szCs w:val="18"/>
        </w:rPr>
        <w:t xml:space="preserve"> Department of Radiology, School of Medicine, Shiraz University of Medical Sciences, Shiraz, Iran</w:t>
      </w:r>
    </w:p>
    <w:p w14:paraId="656F556A" w14:textId="132761C6" w:rsidR="0084666A" w:rsidRDefault="00DF3253" w:rsidP="0084666A">
      <w:pPr>
        <w:pStyle w:val="Author"/>
        <w:spacing w:before="0pt" w:after="0pt"/>
        <w:rPr>
          <w:sz w:val="18"/>
          <w:szCs w:val="18"/>
        </w:rPr>
      </w:pPr>
      <w:r w:rsidRPr="00DF3253">
        <w:rPr>
          <w:sz w:val="18"/>
          <w:szCs w:val="18"/>
          <w:vertAlign w:val="superscript"/>
        </w:rPr>
        <w:t>6</w:t>
      </w:r>
      <w:r w:rsidR="0084666A" w:rsidRPr="0084666A">
        <w:rPr>
          <w:sz w:val="18"/>
          <w:szCs w:val="18"/>
        </w:rPr>
        <w:t xml:space="preserve"> Department of Biostatistics, School of Medicine, Shiraz University of Medical Sciences, Shiraz, Iran</w:t>
      </w:r>
    </w:p>
    <w:p w14:paraId="4B15C42F" w14:textId="79B15E9B" w:rsidR="002C5D1B" w:rsidRDefault="002C5D1B" w:rsidP="00506885">
      <w:pPr>
        <w:pStyle w:val="Author"/>
        <w:spacing w:before="0pt" w:after="0pt"/>
        <w:rPr>
          <w:sz w:val="18"/>
          <w:szCs w:val="18"/>
        </w:rPr>
      </w:pPr>
    </w:p>
    <w:p w14:paraId="6B41EC63" w14:textId="587CB419" w:rsidR="003D2DF2" w:rsidRPr="00FF4D74" w:rsidRDefault="00506885" w:rsidP="003D2DF2">
      <w:pPr>
        <w:rPr>
          <w:rFonts w:cs="B Nazanin"/>
          <w:sz w:val="16"/>
          <w:szCs w:val="16"/>
          <w:rtl/>
          <w:lang w:bidi="fa-IR"/>
        </w:rPr>
      </w:pPr>
      <w:r w:rsidRPr="00506885">
        <w:rPr>
          <w:rFonts w:cs="B Nazanin"/>
          <w:sz w:val="16"/>
          <w:szCs w:val="16"/>
          <w:lang w:bidi="fa-IR"/>
        </w:rPr>
        <w:t>mosleh_amin@hotmail.com</w:t>
      </w:r>
    </w:p>
    <w:p w14:paraId="5B16892D" w14:textId="77777777" w:rsidR="002C5D1B" w:rsidRDefault="002C5D1B">
      <w:pPr>
        <w:sectPr w:rsidR="002C5D1B" w:rsidSect="005156EC">
          <w:type w:val="continuous"/>
          <w:pgSz w:w="595.30pt" w:h="841.90pt" w:code="9"/>
          <w:pgMar w:top="113.40pt" w:right="44.65pt" w:bottom="72pt" w:left="44.65pt" w:header="36pt" w:footer="36pt" w:gutter="0pt"/>
          <w:cols w:space="36pt"/>
          <w:docGrid w:linePitch="360"/>
        </w:sectPr>
      </w:pPr>
    </w:p>
    <w:p w14:paraId="0A995CE4" w14:textId="77777777" w:rsidR="003A644E" w:rsidRDefault="003A644E"/>
    <w:p w14:paraId="388D4CA1" w14:textId="77777777" w:rsidR="003A644E" w:rsidRDefault="003A644E">
      <w:pPr>
        <w:sectPr w:rsidR="003A644E" w:rsidSect="005156EC">
          <w:type w:val="continuous"/>
          <w:pgSz w:w="595.30pt" w:h="841.90pt" w:code="9"/>
          <w:pgMar w:top="113.40pt" w:right="44.65pt" w:bottom="72pt" w:left="44.65pt" w:header="36pt" w:footer="36pt" w:gutter="0pt"/>
          <w:cols w:num="3" w:space="36pt"/>
          <w:docGrid w:linePitch="360"/>
        </w:sectPr>
      </w:pPr>
    </w:p>
    <w:p w14:paraId="1FC18000" w14:textId="77777777" w:rsidR="00917A57" w:rsidRDefault="00917A57"/>
    <w:p w14:paraId="79F258E8" w14:textId="77777777" w:rsidR="004A036B" w:rsidRDefault="004A036B" w:rsidP="004A036B"/>
    <w:p w14:paraId="6149A302" w14:textId="77777777" w:rsidR="004A036B" w:rsidRDefault="004A036B" w:rsidP="004A036B">
      <w:pPr>
        <w:sectPr w:rsidR="004A036B" w:rsidSect="003B4E04">
          <w:headerReference w:type="first" r:id="rId12"/>
          <w:footerReference w:type="first" r:id="rId13"/>
          <w:type w:val="continuous"/>
          <w:pgSz w:w="595.30pt" w:h="841.90pt" w:code="9"/>
          <w:pgMar w:top="22.50pt" w:right="44.65pt" w:bottom="72pt" w:left="44.65pt" w:header="36pt" w:footer="36pt" w:gutter="0pt"/>
          <w:cols w:num="3" w:space="36pt"/>
          <w:docGrid w:linePitch="360"/>
        </w:sectPr>
      </w:pPr>
    </w:p>
    <w:p w14:paraId="60FF5EC3" w14:textId="77777777" w:rsidR="004A036B" w:rsidRDefault="004A036B" w:rsidP="004A036B"/>
    <w:p w14:paraId="32279487" w14:textId="17770F56" w:rsidR="00CF64C7" w:rsidRDefault="004A036B" w:rsidP="00833B95">
      <w:pPr>
        <w:pStyle w:val="Abstract"/>
        <w:ind w:firstLine="0pt"/>
      </w:pPr>
      <w:r>
        <w:rPr>
          <w:i/>
          <w:iCs/>
        </w:rPr>
        <w:t>Abstract</w:t>
      </w:r>
    </w:p>
    <w:p w14:paraId="0296DA33" w14:textId="1C943F0A" w:rsidR="00DF3253" w:rsidRDefault="00DF3253" w:rsidP="00106C19">
      <w:pPr>
        <w:pStyle w:val="Keywords"/>
        <w:rPr>
          <w:i w:val="0"/>
        </w:rPr>
      </w:pPr>
      <w:r w:rsidRPr="00DF3253">
        <w:rPr>
          <w:i w:val="0"/>
        </w:rPr>
        <w:t xml:space="preserve">Background: </w:t>
      </w:r>
      <w:r w:rsidR="0069469F">
        <w:rPr>
          <w:i w:val="0"/>
        </w:rPr>
        <w:t>T</w:t>
      </w:r>
      <w:r w:rsidR="0069469F" w:rsidRPr="00DF3253">
        <w:rPr>
          <w:i w:val="0"/>
        </w:rPr>
        <w:t>reatment planning systems (TPS</w:t>
      </w:r>
      <w:r w:rsidR="0069469F">
        <w:rPr>
          <w:i w:val="0"/>
        </w:rPr>
        <w:t>s</w:t>
      </w:r>
      <w:r w:rsidR="0069469F" w:rsidRPr="00DF3253">
        <w:rPr>
          <w:i w:val="0"/>
        </w:rPr>
        <w:t xml:space="preserve">) </w:t>
      </w:r>
      <w:r w:rsidR="0069469F">
        <w:rPr>
          <w:i w:val="0"/>
        </w:rPr>
        <w:t>are used in cancer radiotherapy to design acceptable radiation beam configurations for each patient’s treatment. They use d</w:t>
      </w:r>
      <w:r w:rsidR="00B54AA5">
        <w:rPr>
          <w:i w:val="0"/>
        </w:rPr>
        <w:t>ose-</w:t>
      </w:r>
      <w:r w:rsidR="0069469F" w:rsidRPr="00DF3253">
        <w:rPr>
          <w:i w:val="0"/>
        </w:rPr>
        <w:t xml:space="preserve">calculation algorithms </w:t>
      </w:r>
      <w:r w:rsidR="0069469F">
        <w:rPr>
          <w:i w:val="0"/>
        </w:rPr>
        <w:t>which model the physical characteristics of the accelerator radiation beam as well as how radiation interacts with the patient’s anatomy (represented by CT scan images), to calculate the resulting dose distribution in the body. N</w:t>
      </w:r>
      <w:r w:rsidR="0069469F" w:rsidRPr="00DF3253">
        <w:rPr>
          <w:i w:val="0"/>
        </w:rPr>
        <w:t>ormal-tissue complication probability (NTCP)</w:t>
      </w:r>
      <w:r w:rsidR="0069469F">
        <w:rPr>
          <w:i w:val="0"/>
        </w:rPr>
        <w:t xml:space="preserve"> models can then use the calculated dose distribution to predict various radiation-induced side effects</w:t>
      </w:r>
      <w:r w:rsidR="0069469F" w:rsidRPr="00DF3253">
        <w:rPr>
          <w:i w:val="0"/>
        </w:rPr>
        <w:t xml:space="preserve"> </w:t>
      </w:r>
      <w:r w:rsidR="0069469F">
        <w:rPr>
          <w:i w:val="0"/>
        </w:rPr>
        <w:t xml:space="preserve">from each plan and, thereby, help clinical decision making. </w:t>
      </w:r>
      <w:r w:rsidRPr="00DF3253">
        <w:rPr>
          <w:i w:val="0"/>
        </w:rPr>
        <w:t>Dose</w:t>
      </w:r>
      <w:r w:rsidR="00B54AA5">
        <w:rPr>
          <w:i w:val="0"/>
        </w:rPr>
        <w:t>-</w:t>
      </w:r>
      <w:r w:rsidRPr="00DF3253">
        <w:rPr>
          <w:i w:val="0"/>
        </w:rPr>
        <w:t xml:space="preserve">calculation algorithms </w:t>
      </w:r>
      <w:r w:rsidR="0069469F">
        <w:rPr>
          <w:i w:val="0"/>
        </w:rPr>
        <w:t xml:space="preserve">differ in accuracy and speed. </w:t>
      </w:r>
      <w:r w:rsidRPr="00DF3253">
        <w:rPr>
          <w:i w:val="0"/>
        </w:rPr>
        <w:t>TPS</w:t>
      </w:r>
      <w:r w:rsidR="0069469F">
        <w:rPr>
          <w:i w:val="0"/>
        </w:rPr>
        <w:t>s</w:t>
      </w:r>
      <w:r w:rsidRPr="00DF3253">
        <w:rPr>
          <w:i w:val="0"/>
        </w:rPr>
        <w:t xml:space="preserve"> </w:t>
      </w:r>
      <w:r w:rsidR="0069469F">
        <w:rPr>
          <w:i w:val="0"/>
        </w:rPr>
        <w:t xml:space="preserve">often </w:t>
      </w:r>
      <w:r w:rsidRPr="00DF3253">
        <w:rPr>
          <w:i w:val="0"/>
        </w:rPr>
        <w:t xml:space="preserve">have </w:t>
      </w:r>
      <w:r w:rsidR="0069469F">
        <w:rPr>
          <w:i w:val="0"/>
        </w:rPr>
        <w:t>multiple</w:t>
      </w:r>
      <w:r w:rsidRPr="00DF3253">
        <w:rPr>
          <w:i w:val="0"/>
        </w:rPr>
        <w:t xml:space="preserve"> algorithms, so choosing the most appropriate </w:t>
      </w:r>
      <w:r w:rsidR="0069469F">
        <w:rPr>
          <w:i w:val="0"/>
        </w:rPr>
        <w:t>one</w:t>
      </w:r>
      <w:r w:rsidRPr="00DF3253">
        <w:rPr>
          <w:i w:val="0"/>
        </w:rPr>
        <w:t xml:space="preserve"> is important</w:t>
      </w:r>
      <w:r w:rsidR="0069469F">
        <w:rPr>
          <w:i w:val="0"/>
        </w:rPr>
        <w:t xml:space="preserve"> to ensure a correct decision in the shortest time.</w:t>
      </w:r>
      <w:r w:rsidR="00106C19">
        <w:rPr>
          <w:i w:val="0"/>
        </w:rPr>
        <w:t xml:space="preserve">  </w:t>
      </w:r>
      <w:r w:rsidR="006556BE">
        <w:rPr>
          <w:i w:val="0"/>
        </w:rPr>
        <w:t>Aim</w:t>
      </w:r>
      <w:r w:rsidRPr="00DF3253">
        <w:rPr>
          <w:i w:val="0"/>
        </w:rPr>
        <w:t>: To quantify the influence of photon dose-calculation algorithm selection on the cervical esophagus (CE) dose indices and the derived equivalent</w:t>
      </w:r>
      <w:r w:rsidR="00B54AA5">
        <w:rPr>
          <w:i w:val="0"/>
        </w:rPr>
        <w:t xml:space="preserve"> uniform dose (EUD) and NTCP</w:t>
      </w:r>
      <w:r w:rsidRPr="00DF3253">
        <w:rPr>
          <w:i w:val="0"/>
        </w:rPr>
        <w:t xml:space="preserve"> for acute esophagitis in patients </w:t>
      </w:r>
      <w:r w:rsidR="00B54AA5">
        <w:rPr>
          <w:i w:val="0"/>
        </w:rPr>
        <w:t>treated for</w:t>
      </w:r>
      <w:r w:rsidRPr="00DF3253">
        <w:rPr>
          <w:i w:val="0"/>
        </w:rPr>
        <w:t xml:space="preserve"> head-and-neck cancer (HNC).</w:t>
      </w:r>
      <w:r w:rsidR="00106C19">
        <w:rPr>
          <w:i w:val="0"/>
        </w:rPr>
        <w:t xml:space="preserve"> </w:t>
      </w:r>
      <w:r w:rsidR="00C8364B">
        <w:rPr>
          <w:i w:val="0"/>
        </w:rPr>
        <w:t xml:space="preserve"> </w:t>
      </w:r>
      <w:r w:rsidRPr="00DF3253">
        <w:rPr>
          <w:i w:val="0"/>
        </w:rPr>
        <w:t>Materials and Methods: The Fast Photon Effective Path (FPEP) and Collapsed-Cone Convolution Superpo</w:t>
      </w:r>
      <w:r w:rsidR="00B54AA5">
        <w:rPr>
          <w:i w:val="0"/>
        </w:rPr>
        <w:t>sition (CCCS) algorithms (</w:t>
      </w:r>
      <w:r w:rsidRPr="00DF3253">
        <w:rPr>
          <w:i w:val="0"/>
        </w:rPr>
        <w:t>Prowess Panther TPS</w:t>
      </w:r>
      <w:r w:rsidR="00B54AA5">
        <w:rPr>
          <w:i w:val="0"/>
        </w:rPr>
        <w:t>)</w:t>
      </w:r>
      <w:r w:rsidRPr="00DF3253">
        <w:rPr>
          <w:i w:val="0"/>
        </w:rPr>
        <w:t xml:space="preserve"> were compared for 30 patients (six tumor sites). The Lyman-Kutcher-</w:t>
      </w:r>
      <w:proofErr w:type="spellStart"/>
      <w:r w:rsidRPr="00DF3253">
        <w:rPr>
          <w:i w:val="0"/>
        </w:rPr>
        <w:t>Burmann</w:t>
      </w:r>
      <w:proofErr w:type="spellEnd"/>
      <w:r w:rsidRPr="00DF3253">
        <w:rPr>
          <w:i w:val="0"/>
        </w:rPr>
        <w:t xml:space="preserve"> (LKB) model was used to calculate the EUDs and NTCPs. </w:t>
      </w:r>
      <w:r w:rsidR="00106C19">
        <w:rPr>
          <w:i w:val="0"/>
        </w:rPr>
        <w:t xml:space="preserve"> </w:t>
      </w:r>
      <w:r w:rsidRPr="00DF3253">
        <w:rPr>
          <w:i w:val="0"/>
        </w:rPr>
        <w:t xml:space="preserve">Results: On average, the </w:t>
      </w:r>
      <w:r w:rsidR="00B14CB6">
        <w:rPr>
          <w:i w:val="0"/>
        </w:rPr>
        <w:t xml:space="preserve">faster but simpler </w:t>
      </w:r>
      <w:r w:rsidRPr="00DF3253">
        <w:rPr>
          <w:i w:val="0"/>
        </w:rPr>
        <w:t>FPEP algorithm overestimated the mean dose to CE plann</w:t>
      </w:r>
      <w:r w:rsidR="00B14CB6">
        <w:rPr>
          <w:i w:val="0"/>
        </w:rPr>
        <w:t>ing organ-at-risk volumes</w:t>
      </w:r>
      <w:r w:rsidRPr="00DF3253">
        <w:rPr>
          <w:i w:val="0"/>
        </w:rPr>
        <w:t xml:space="preserve"> by 2.0% (p = 0.003). The average absolute difference in mean dose was 2.7% and the maximum difference was 9.3%. The V5Gy, V10Gy, V15Gy, V20Gy, V25Gy and V30Gy values were significantly higher with FPEP, while the point-dose and D2cc hot spots were similar. In turn, the dose differences led to an underestimation of the LKB-model prediction of the EUD by 1.4% (p = 0.297). The mean absolute difference in EUD was 4.5% and the maximum difference was 15.3%. In the 14-50 </w:t>
      </w:r>
      <w:proofErr w:type="spellStart"/>
      <w:r w:rsidRPr="00DF3253">
        <w:rPr>
          <w:i w:val="0"/>
        </w:rPr>
        <w:t>Gy</w:t>
      </w:r>
      <w:proofErr w:type="spellEnd"/>
      <w:r w:rsidRPr="00DF3253">
        <w:rPr>
          <w:i w:val="0"/>
        </w:rPr>
        <w:t xml:space="preserve"> mean dose range, the resulting NTCPs with FPEP were lower on average by 2.6% than CCCS (p = 0.041).</w:t>
      </w:r>
      <w:r w:rsidR="00106C19">
        <w:rPr>
          <w:i w:val="0"/>
        </w:rPr>
        <w:t xml:space="preserve">  </w:t>
      </w:r>
      <w:r w:rsidRPr="00DF3253">
        <w:rPr>
          <w:i w:val="0"/>
        </w:rPr>
        <w:t xml:space="preserve">Conclusions: </w:t>
      </w:r>
      <w:r w:rsidR="00B54AA5">
        <w:rPr>
          <w:i w:val="0"/>
        </w:rPr>
        <w:t>For these</w:t>
      </w:r>
      <w:r w:rsidRPr="00DF3253">
        <w:rPr>
          <w:i w:val="0"/>
        </w:rPr>
        <w:t xml:space="preserve"> HNC patients, the EUD and NTCP for acute esophagitis </w:t>
      </w:r>
      <w:r w:rsidR="00B54AA5">
        <w:rPr>
          <w:i w:val="0"/>
        </w:rPr>
        <w:t>were</w:t>
      </w:r>
      <w:r w:rsidRPr="00DF3253">
        <w:rPr>
          <w:i w:val="0"/>
        </w:rPr>
        <w:t xml:space="preserve"> moderately sensitive to the choice of dose-calculation algorithm. Despite an overest</w:t>
      </w:r>
      <w:r w:rsidR="00B14CB6">
        <w:rPr>
          <w:i w:val="0"/>
        </w:rPr>
        <w:t xml:space="preserve">imated mean dose by the faster </w:t>
      </w:r>
      <w:r w:rsidRPr="00DF3253">
        <w:rPr>
          <w:i w:val="0"/>
        </w:rPr>
        <w:t xml:space="preserve">algorithm, the NTCP underestimation, which can be large in some patients, </w:t>
      </w:r>
      <w:r w:rsidR="00B54AA5">
        <w:rPr>
          <w:i w:val="0"/>
        </w:rPr>
        <w:t>requires attention</w:t>
      </w:r>
      <w:r w:rsidRPr="00DF3253">
        <w:rPr>
          <w:i w:val="0"/>
        </w:rPr>
        <w:t>.</w:t>
      </w:r>
    </w:p>
    <w:p w14:paraId="0EFEAEFA" w14:textId="2B8DAA31" w:rsidR="004A036B" w:rsidRPr="004D72B5" w:rsidRDefault="00CF64C7" w:rsidP="00DF3253">
      <w:pPr>
        <w:pStyle w:val="Keywords"/>
      </w:pPr>
      <w:r>
        <w:t>Keywords—</w:t>
      </w:r>
      <w:r w:rsidR="00DF3253" w:rsidRPr="00DF3253">
        <w:t xml:space="preserve"> Dose calculation model, NTCP, EUD, Head-and-neck cancer, Acute esophagitis</w:t>
      </w:r>
      <w:r w:rsidR="004A036B" w:rsidRPr="004D72B5">
        <w:t xml:space="preserve"> </w:t>
      </w:r>
    </w:p>
    <w:p w14:paraId="5B8B5AAD" w14:textId="77777777" w:rsidR="004A036B" w:rsidRDefault="004A036B" w:rsidP="004A036B">
      <w:pPr>
        <w:sectPr w:rsidR="004A036B" w:rsidSect="003A644E">
          <w:type w:val="continuous"/>
          <w:pgSz w:w="595.30pt" w:h="841.90pt" w:code="9"/>
          <w:pgMar w:top="22.50pt" w:right="44.65pt" w:bottom="72pt" w:left="44.65pt" w:header="36pt" w:footer="36pt" w:gutter="0pt"/>
          <w:cols w:space="36pt"/>
          <w:docGrid w:linePitch="360"/>
        </w:sectPr>
      </w:pPr>
    </w:p>
    <w:p w14:paraId="0C227EFC" w14:textId="77777777" w:rsidR="004A036B" w:rsidRPr="005B520E" w:rsidRDefault="004A036B" w:rsidP="004A036B">
      <w:pPr>
        <w:sectPr w:rsidR="004A036B"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7A69FDE0" w14:textId="77777777" w:rsidR="004A036B" w:rsidRDefault="004A036B" w:rsidP="004A036B">
      <w:pPr>
        <w:pStyle w:val="Heading5"/>
      </w:pPr>
      <w:r w:rsidRPr="005B520E">
        <w:lastRenderedPageBreak/>
        <w:t>References</w:t>
      </w:r>
    </w:p>
    <w:p w14:paraId="309EBB5E" w14:textId="6FE53B25" w:rsidR="00D709A5" w:rsidRDefault="00D709A5" w:rsidP="00106C19">
      <w:pPr>
        <w:pStyle w:val="references"/>
      </w:pPr>
      <w:r>
        <w:t>M. Duijm</w:t>
      </w:r>
      <w:r w:rsidRPr="00D709A5">
        <w:t xml:space="preserve">, </w:t>
      </w:r>
      <w:r>
        <w:t>N.</w:t>
      </w:r>
      <w:r w:rsidR="00B32783">
        <w:t xml:space="preserve"> </w:t>
      </w:r>
      <w:r>
        <w:t>C. van der Voort van Zyp</w:t>
      </w:r>
      <w:r w:rsidRPr="00D709A5">
        <w:t xml:space="preserve">, </w:t>
      </w:r>
      <w:r>
        <w:t>P. van de Vaart</w:t>
      </w:r>
      <w:r w:rsidRPr="00D709A5">
        <w:t xml:space="preserve">, </w:t>
      </w:r>
      <w:r>
        <w:t>E. Oomen-de Hoop</w:t>
      </w:r>
      <w:r w:rsidRPr="00D709A5">
        <w:t xml:space="preserve">, </w:t>
      </w:r>
      <w:r w:rsidR="00106C19">
        <w:t>et al.</w:t>
      </w:r>
      <w:r>
        <w:t>, “</w:t>
      </w:r>
      <w:r w:rsidRPr="00D709A5">
        <w:t>Predicting High-Grade Esophagus Toxicity After Treating Central Lung Tumors With Stereotactic Radiation Therapy Using a Normal Tissue Complication Probability Model</w:t>
      </w:r>
      <w:r w:rsidR="00106C19">
        <w:t xml:space="preserve">. Int J Radiat Oncol Biol Phys., vol. 106(1), pp. 73-81, </w:t>
      </w:r>
      <w:r w:rsidR="00106C19">
        <w:t>Jan</w:t>
      </w:r>
      <w:r w:rsidR="00106C19">
        <w:t>.</w:t>
      </w:r>
      <w:r w:rsidR="00106C19">
        <w:t xml:space="preserve"> </w:t>
      </w:r>
      <w:r w:rsidRPr="00D709A5">
        <w:t>2020</w:t>
      </w:r>
    </w:p>
    <w:p w14:paraId="153418BB" w14:textId="5486C2AA" w:rsidR="00994893" w:rsidRDefault="00510482" w:rsidP="00D709A5">
      <w:pPr>
        <w:pStyle w:val="references"/>
      </w:pPr>
      <w:r>
        <w:t xml:space="preserve">A. </w:t>
      </w:r>
      <w:r w:rsidR="00994893" w:rsidRPr="00994893">
        <w:t>Ch</w:t>
      </w:r>
      <w:r>
        <w:t>aikh</w:t>
      </w:r>
      <w:r w:rsidR="00994893" w:rsidRPr="00994893">
        <w:t xml:space="preserve">, </w:t>
      </w:r>
      <w:r>
        <w:t>T. Kumar</w:t>
      </w:r>
      <w:r w:rsidR="00994893" w:rsidRPr="00994893">
        <w:t xml:space="preserve">, </w:t>
      </w:r>
      <w:r>
        <w:t>J. Balosso,</w:t>
      </w:r>
      <w:r w:rsidR="00994893" w:rsidRPr="00994893">
        <w:t xml:space="preserve"> </w:t>
      </w:r>
      <w:r>
        <w:t>“</w:t>
      </w:r>
      <w:r w:rsidR="00994893" w:rsidRPr="00994893">
        <w:t>What should we know about photon dose calculation algorithms used for radiotherapy? Their impact on dose distribution and medical decisions based on TCP/NTCP</w:t>
      </w:r>
      <w:r>
        <w:t>,” Int. J. Cancer Ther. Oncol.</w:t>
      </w:r>
      <w:r w:rsidR="00994893" w:rsidRPr="00994893">
        <w:t xml:space="preserve">, </w:t>
      </w:r>
      <w:r>
        <w:t xml:space="preserve">vol. </w:t>
      </w:r>
      <w:r w:rsidR="00994893" w:rsidRPr="00994893">
        <w:t>4(4)</w:t>
      </w:r>
      <w:r>
        <w:t>, 4418, 2016.</w:t>
      </w:r>
    </w:p>
    <w:p w14:paraId="032E485D" w14:textId="481AFFAA" w:rsidR="004A036B" w:rsidRDefault="00994893" w:rsidP="00106C19">
      <w:pPr>
        <w:pStyle w:val="references"/>
      </w:pPr>
      <w:r>
        <w:t>M.</w:t>
      </w:r>
      <w:r w:rsidR="00B32783">
        <w:t xml:space="preserve"> </w:t>
      </w:r>
      <w:r>
        <w:t>A. Mosleh-Shirazi</w:t>
      </w:r>
      <w:r w:rsidRPr="00994893">
        <w:t xml:space="preserve">, </w:t>
      </w:r>
      <w:r>
        <w:t>A. Amraee</w:t>
      </w:r>
      <w:r w:rsidRPr="00994893">
        <w:t xml:space="preserve">, </w:t>
      </w:r>
      <w:r>
        <w:t>and F. Mohaghegh, “</w:t>
      </w:r>
      <w:r w:rsidRPr="00994893">
        <w:t xml:space="preserve">Dose-response relationship and normal-tissue complication probability of conductive hearing loss in patients undergoing head-and-neck or cranial radiotherapy: A prospective study </w:t>
      </w:r>
      <w:r>
        <w:t>including 70 ears,” Physica Medica, vol. 61, pp 64-9, 2019</w:t>
      </w:r>
    </w:p>
    <w:sectPr w:rsidR="004A036B"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3F753527" w14:textId="77777777" w:rsidR="00C73C05" w:rsidRDefault="00C73C05" w:rsidP="001A3B3D">
      <w:r>
        <w:separator/>
      </w:r>
    </w:p>
  </w:endnote>
  <w:endnote w:type="continuationSeparator" w:id="0">
    <w:p w14:paraId="1B745C08" w14:textId="77777777" w:rsidR="00C73C05" w:rsidRDefault="00C73C0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IRANSans">
    <w:altName w:val="Times New Roman"/>
    <w:panose1 w:val="00000000000000000000"/>
    <w:charset w:characterSet="iso-8859-1"/>
    <w:family w:val="roman"/>
    <w:notTrueType/>
    <w:pitch w:val="default"/>
  </w:font>
  <w:font w:name="B Nazanin">
    <w:panose1 w:val="00000400000000000000"/>
    <w:charset w:characterSet="windows-1256"/>
    <w:family w:val="auto"/>
    <w:pitch w:val="variable"/>
    <w:sig w:usb0="00002001"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77BF1AC" w14:textId="77777777" w:rsidR="005156EC" w:rsidRDefault="005156EC">
    <w:pPr>
      <w:pStyle w:val="Footer"/>
    </w:pPr>
    <w:r>
      <w:rPr>
        <w:noProof/>
        <w:lang w:val="en-GB" w:eastAsia="en-GB"/>
      </w:rPr>
      <w:drawing>
        <wp:anchor distT="0" distB="0" distL="114300" distR="114300" simplePos="0" relativeHeight="251657216" behindDoc="1" locked="0" layoutInCell="1" allowOverlap="1" wp14:anchorId="323AB774" wp14:editId="6B4737CC">
          <wp:simplePos x="0" y="0"/>
          <wp:positionH relativeFrom="column">
            <wp:posOffset>-571500</wp:posOffset>
          </wp:positionH>
          <wp:positionV relativeFrom="paragraph">
            <wp:posOffset>105410</wp:posOffset>
          </wp:positionV>
          <wp:extent cx="7559675" cy="488540"/>
          <wp:effectExtent l="0" t="0" r="3175" b="6985"/>
          <wp:wrapNone/>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80762CA" w14:textId="77777777" w:rsidR="001A3B3D" w:rsidRPr="006F6D3D" w:rsidRDefault="005156EC" w:rsidP="0056610F">
    <w:pPr>
      <w:pStyle w:val="Footer"/>
      <w:jc w:val="start"/>
      <w:rPr>
        <w:sz w:val="16"/>
        <w:szCs w:val="16"/>
      </w:rPr>
    </w:pPr>
    <w:r>
      <w:rPr>
        <w:noProof/>
        <w:sz w:val="16"/>
        <w:szCs w:val="16"/>
        <w:lang w:val="en-GB" w:eastAsia="en-GB"/>
      </w:rPr>
      <w:drawing>
        <wp:anchor distT="0" distB="0" distL="114300" distR="114300" simplePos="0" relativeHeight="251655168"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001A3B3D" w:rsidRPr="006F6D3D">
      <w:rPr>
        <w:sz w:val="16"/>
        <w:szCs w:val="16"/>
      </w:rPr>
      <w:t>XXX-X-XXXX-XXXX-X/XX/$XX.00 ©20XX IEEE</w:t>
    </w: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E97D69F" w14:textId="77777777" w:rsidR="004A036B" w:rsidRPr="006F6D3D" w:rsidRDefault="004A036B" w:rsidP="0056610F">
    <w:pPr>
      <w:pStyle w:val="Footer"/>
      <w:jc w:val="start"/>
      <w:rPr>
        <w:sz w:val="16"/>
        <w:szCs w:val="16"/>
      </w:rPr>
    </w:pPr>
    <w:r w:rsidRPr="006F6D3D">
      <w:rPr>
        <w:sz w:val="16"/>
        <w:szCs w:val="16"/>
      </w:rPr>
      <w:t xml:space="preserve">XXX-X-XXXX-XXXX-X/XX/$XX.00 ©20XX </w:t>
    </w:r>
    <w:r>
      <w:rPr>
        <w:sz w:val="16"/>
        <w:szCs w:val="16"/>
      </w:rPr>
      <w:t>ISC</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4297E0CA" w14:textId="77777777" w:rsidR="00C73C05" w:rsidRDefault="00C73C05" w:rsidP="001A3B3D">
      <w:r>
        <w:separator/>
      </w:r>
    </w:p>
  </w:footnote>
  <w:footnote w:type="continuationSeparator" w:id="0">
    <w:p w14:paraId="687FF052" w14:textId="77777777" w:rsidR="00C73C05" w:rsidRDefault="00C73C05" w:rsidP="001A3B3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CACF929" w14:textId="0C1B4027" w:rsidR="005156EC" w:rsidRPr="002B793B" w:rsidRDefault="005156EC" w:rsidP="003849E5">
    <w:pPr>
      <w:pStyle w:val="Header"/>
      <w:rPr>
        <w:sz w:val="18"/>
        <w:szCs w:val="18"/>
        <w:rtl/>
        <w:lang w:bidi="fa-IR"/>
      </w:rPr>
    </w:pPr>
    <w:r w:rsidRPr="002B793B">
      <w:rPr>
        <w:noProof/>
        <w:sz w:val="18"/>
        <w:szCs w:val="18"/>
        <w:rtl/>
        <w:lang w:val="en-GB" w:eastAsia="en-GB"/>
      </w:rPr>
      <w:drawing>
        <wp:anchor distT="0" distB="0" distL="114300" distR="114300" simplePos="0" relativeHeight="251656192"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003849E5" w:rsidRPr="003849E5">
      <w:t xml:space="preserve"> </w:t>
    </w:r>
    <w:r w:rsidR="003849E5" w:rsidRPr="003849E5">
      <w:rPr>
        <w:noProof/>
        <w:sz w:val="18"/>
        <w:szCs w:val="18"/>
        <w:lang w:val="en-GB" w:eastAsia="en-GB"/>
      </w:rPr>
      <w:t>Ahmadi Ganjeh</w:t>
    </w:r>
    <w:r w:rsidRPr="002B793B">
      <w:rPr>
        <w:sz w:val="18"/>
        <w:szCs w:val="18"/>
        <w:lang w:bidi="fa-IR"/>
      </w:rPr>
      <w:t xml:space="preserve"> et al, Short title of the article (up to 8 words)</w:t>
    </w:r>
    <w:r w:rsidRPr="002B793B">
      <w:rPr>
        <w:rFonts w:hint="cs"/>
        <w:sz w:val="18"/>
        <w:szCs w:val="18"/>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FC0EDA8" w14:textId="57D166BB" w:rsidR="006C0C76" w:rsidRPr="00696FD9" w:rsidRDefault="001342BF" w:rsidP="006C0C76">
    <w:pPr>
      <w:pStyle w:val="Header"/>
      <w:ind w:start="-35.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7C104893" wp14:editId="49AFB508">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descr="en art_"/>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descr="en art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Damghan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7BD05CF" w14:textId="77777777" w:rsidR="004A036B" w:rsidRDefault="004A036B" w:rsidP="001342BF">
    <w:pPr>
      <w:autoSpaceDE w:val="0"/>
      <w:autoSpaceDN w:val="0"/>
      <w:adjustRightInd w:val="0"/>
      <w:rPr>
        <w:rFonts w:asciiTheme="majorBidi" w:hAnsiTheme="majorBidi" w:cstheme="majorBidi"/>
      </w:rPr>
    </w:pPr>
    <w:r>
      <w:rPr>
        <w:rFonts w:asciiTheme="majorBidi" w:hAnsiTheme="majorBidi" w:cstheme="majorBidi"/>
        <w:noProof/>
        <w:lang w:val="en-GB" w:eastAsia="en-GB"/>
      </w:rPr>
      <w:drawing>
        <wp:anchor distT="0" distB="0" distL="114300" distR="114300" simplePos="0" relativeHeight="251659264" behindDoc="1" locked="0" layoutInCell="1" allowOverlap="1" wp14:anchorId="3F099F42" wp14:editId="6F2F854F">
          <wp:simplePos x="0" y="0"/>
          <wp:positionH relativeFrom="column">
            <wp:posOffset>6098540</wp:posOffset>
          </wp:positionH>
          <wp:positionV relativeFrom="paragraph">
            <wp:posOffset>-164465</wp:posOffset>
          </wp:positionV>
          <wp:extent cx="680085" cy="412115"/>
          <wp:effectExtent l="0" t="0" r="5715" b="6985"/>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lang w:val="en-GB" w:eastAsia="en-GB"/>
      </w:rPr>
      <w:drawing>
        <wp:anchor distT="0" distB="0" distL="114300" distR="114300" simplePos="0" relativeHeight="251658240" behindDoc="1" locked="0" layoutInCell="1" allowOverlap="1" wp14:anchorId="0D1A1BD7" wp14:editId="3DAACF90">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u logo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045" cy="674370"/>
                  </a:xfrm>
                  <a:prstGeom prst="rect">
                    <a:avLst/>
                  </a:prstGeom>
                </pic:spPr>
              </pic:pic>
            </a:graphicData>
          </a:graphic>
        </wp:anchor>
      </w:drawing>
    </w:r>
  </w:p>
  <w:p w14:paraId="3994A716" w14:textId="77777777" w:rsidR="004A036B" w:rsidRPr="00415F75" w:rsidRDefault="004A036B" w:rsidP="001342BF">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xml:space="preserve">- </w:t>
    </w:r>
    <w:proofErr w:type="spellStart"/>
    <w:r w:rsidRPr="00415F75">
      <w:rPr>
        <w:rFonts w:asciiTheme="majorBidi" w:hAnsiTheme="majorBidi" w:cstheme="majorBidi"/>
        <w:sz w:val="18"/>
        <w:szCs w:val="18"/>
      </w:rPr>
      <w:t>Damghan</w:t>
    </w:r>
    <w:proofErr w:type="spellEnd"/>
    <w:r w:rsidRPr="00415F75">
      <w:rPr>
        <w:rFonts w:asciiTheme="majorBidi" w:hAnsiTheme="majorBidi" w:cstheme="majorBidi"/>
        <w:sz w:val="18"/>
        <w:szCs w:val="18"/>
      </w:rPr>
      <w:t xml:space="preserve"> University, Iran</w:t>
    </w:r>
    <w:r>
      <w:rPr>
        <w:rFonts w:asciiTheme="majorBidi" w:hAnsiTheme="majorBidi" w:cstheme="majorBidi"/>
        <w:sz w:val="18"/>
        <w:szCs w:val="18"/>
      </w:rPr>
      <w:t>.</w:t>
    </w:r>
  </w:p>
  <w:p w14:paraId="16DAC0B9" w14:textId="77777777" w:rsidR="004A036B" w:rsidRPr="00271D8B" w:rsidRDefault="004A036B" w:rsidP="00271D8B">
    <w:pPr>
      <w:autoSpaceDE w:val="0"/>
      <w:autoSpaceDN w:val="0"/>
      <w:adjustRightInd w:val="0"/>
      <w:jc w:val="start"/>
      <w:rPr>
        <w:rFonts w:ascii="Arial-BoldMT" w:hAnsi="Arial-BoldMT" w:cs="Arial-BoldMT"/>
        <w:sz w:val="16"/>
        <w:szCs w:val="16"/>
      </w:rP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0978"/>
    <w:rsid w:val="0004781E"/>
    <w:rsid w:val="000829F3"/>
    <w:rsid w:val="0008758A"/>
    <w:rsid w:val="000C00B2"/>
    <w:rsid w:val="000C0550"/>
    <w:rsid w:val="000C1E68"/>
    <w:rsid w:val="000E45A3"/>
    <w:rsid w:val="00106C19"/>
    <w:rsid w:val="00112B74"/>
    <w:rsid w:val="001154BB"/>
    <w:rsid w:val="001342BF"/>
    <w:rsid w:val="001415E0"/>
    <w:rsid w:val="00153A2A"/>
    <w:rsid w:val="001853FA"/>
    <w:rsid w:val="00186757"/>
    <w:rsid w:val="00191B27"/>
    <w:rsid w:val="001A22CB"/>
    <w:rsid w:val="001A2EFD"/>
    <w:rsid w:val="001A3B3D"/>
    <w:rsid w:val="001B67DC"/>
    <w:rsid w:val="001D58D0"/>
    <w:rsid w:val="001E4C0E"/>
    <w:rsid w:val="002254A9"/>
    <w:rsid w:val="00233D97"/>
    <w:rsid w:val="002347A2"/>
    <w:rsid w:val="00243C3D"/>
    <w:rsid w:val="00253C8B"/>
    <w:rsid w:val="00271D8B"/>
    <w:rsid w:val="002850E3"/>
    <w:rsid w:val="00287FF4"/>
    <w:rsid w:val="002A4855"/>
    <w:rsid w:val="002B2185"/>
    <w:rsid w:val="002B618E"/>
    <w:rsid w:val="002B793B"/>
    <w:rsid w:val="002C5D1B"/>
    <w:rsid w:val="00310B5C"/>
    <w:rsid w:val="003324C0"/>
    <w:rsid w:val="00333036"/>
    <w:rsid w:val="00354FCF"/>
    <w:rsid w:val="00355436"/>
    <w:rsid w:val="003658B8"/>
    <w:rsid w:val="00365EB6"/>
    <w:rsid w:val="00382406"/>
    <w:rsid w:val="00383384"/>
    <w:rsid w:val="003849E5"/>
    <w:rsid w:val="00384C81"/>
    <w:rsid w:val="00394D5C"/>
    <w:rsid w:val="003A19E2"/>
    <w:rsid w:val="003A2BB4"/>
    <w:rsid w:val="003A644E"/>
    <w:rsid w:val="003B2B40"/>
    <w:rsid w:val="003B4E04"/>
    <w:rsid w:val="003D2DF2"/>
    <w:rsid w:val="003F5A08"/>
    <w:rsid w:val="00420716"/>
    <w:rsid w:val="004325FB"/>
    <w:rsid w:val="00434D19"/>
    <w:rsid w:val="004432BA"/>
    <w:rsid w:val="0044407E"/>
    <w:rsid w:val="00447BB9"/>
    <w:rsid w:val="0046031D"/>
    <w:rsid w:val="00462013"/>
    <w:rsid w:val="004728FA"/>
    <w:rsid w:val="00473AC9"/>
    <w:rsid w:val="00473BDE"/>
    <w:rsid w:val="004A036B"/>
    <w:rsid w:val="004A4A1F"/>
    <w:rsid w:val="004B4363"/>
    <w:rsid w:val="004C667C"/>
    <w:rsid w:val="004C694C"/>
    <w:rsid w:val="004D3B09"/>
    <w:rsid w:val="004D72B5"/>
    <w:rsid w:val="004D7891"/>
    <w:rsid w:val="004E54D7"/>
    <w:rsid w:val="00506885"/>
    <w:rsid w:val="00510482"/>
    <w:rsid w:val="005156EC"/>
    <w:rsid w:val="00533F1D"/>
    <w:rsid w:val="00551B7F"/>
    <w:rsid w:val="00562210"/>
    <w:rsid w:val="0056610F"/>
    <w:rsid w:val="00570ECD"/>
    <w:rsid w:val="00575BCA"/>
    <w:rsid w:val="00590425"/>
    <w:rsid w:val="005B0344"/>
    <w:rsid w:val="005B520E"/>
    <w:rsid w:val="005C1C8B"/>
    <w:rsid w:val="005E2800"/>
    <w:rsid w:val="00605825"/>
    <w:rsid w:val="00620111"/>
    <w:rsid w:val="00622E49"/>
    <w:rsid w:val="006321EC"/>
    <w:rsid w:val="006423C3"/>
    <w:rsid w:val="00645D22"/>
    <w:rsid w:val="0064688F"/>
    <w:rsid w:val="00651A08"/>
    <w:rsid w:val="006521C1"/>
    <w:rsid w:val="00653862"/>
    <w:rsid w:val="00654204"/>
    <w:rsid w:val="006556BE"/>
    <w:rsid w:val="00670434"/>
    <w:rsid w:val="00677B17"/>
    <w:rsid w:val="00687035"/>
    <w:rsid w:val="0069469F"/>
    <w:rsid w:val="00696FD9"/>
    <w:rsid w:val="006A29BB"/>
    <w:rsid w:val="006B6B66"/>
    <w:rsid w:val="006C0C76"/>
    <w:rsid w:val="006C598B"/>
    <w:rsid w:val="006D0581"/>
    <w:rsid w:val="006D3429"/>
    <w:rsid w:val="006F6D3D"/>
    <w:rsid w:val="0070224D"/>
    <w:rsid w:val="007036D4"/>
    <w:rsid w:val="00715BEA"/>
    <w:rsid w:val="00740EEA"/>
    <w:rsid w:val="00752578"/>
    <w:rsid w:val="00756ABE"/>
    <w:rsid w:val="00794804"/>
    <w:rsid w:val="00797151"/>
    <w:rsid w:val="007B33F1"/>
    <w:rsid w:val="007B64DB"/>
    <w:rsid w:val="007B6DDA"/>
    <w:rsid w:val="007C0308"/>
    <w:rsid w:val="007C2FF2"/>
    <w:rsid w:val="007D528B"/>
    <w:rsid w:val="007D6232"/>
    <w:rsid w:val="007D696A"/>
    <w:rsid w:val="007F1F99"/>
    <w:rsid w:val="007F4931"/>
    <w:rsid w:val="007F768F"/>
    <w:rsid w:val="008048FF"/>
    <w:rsid w:val="0080791D"/>
    <w:rsid w:val="00831691"/>
    <w:rsid w:val="00833B95"/>
    <w:rsid w:val="00836367"/>
    <w:rsid w:val="00844500"/>
    <w:rsid w:val="0084666A"/>
    <w:rsid w:val="0085166E"/>
    <w:rsid w:val="00856306"/>
    <w:rsid w:val="008609AF"/>
    <w:rsid w:val="008617E6"/>
    <w:rsid w:val="00873603"/>
    <w:rsid w:val="00890A25"/>
    <w:rsid w:val="008A2C7D"/>
    <w:rsid w:val="008A7A92"/>
    <w:rsid w:val="008B6524"/>
    <w:rsid w:val="008C4B23"/>
    <w:rsid w:val="008E3807"/>
    <w:rsid w:val="008F6E2C"/>
    <w:rsid w:val="00907CB0"/>
    <w:rsid w:val="00917A57"/>
    <w:rsid w:val="00923138"/>
    <w:rsid w:val="009303D9"/>
    <w:rsid w:val="00933C64"/>
    <w:rsid w:val="00945D68"/>
    <w:rsid w:val="00972203"/>
    <w:rsid w:val="00994893"/>
    <w:rsid w:val="009D11A9"/>
    <w:rsid w:val="009E669A"/>
    <w:rsid w:val="009F1D79"/>
    <w:rsid w:val="00A03E66"/>
    <w:rsid w:val="00A0572A"/>
    <w:rsid w:val="00A059B3"/>
    <w:rsid w:val="00A06EC7"/>
    <w:rsid w:val="00A25AAD"/>
    <w:rsid w:val="00A3357D"/>
    <w:rsid w:val="00A93B5D"/>
    <w:rsid w:val="00A96A7C"/>
    <w:rsid w:val="00AC41E9"/>
    <w:rsid w:val="00AC5ED0"/>
    <w:rsid w:val="00AE3409"/>
    <w:rsid w:val="00AE4FE3"/>
    <w:rsid w:val="00AF229B"/>
    <w:rsid w:val="00AF3CDF"/>
    <w:rsid w:val="00B062E4"/>
    <w:rsid w:val="00B11A60"/>
    <w:rsid w:val="00B14CB6"/>
    <w:rsid w:val="00B22613"/>
    <w:rsid w:val="00B32783"/>
    <w:rsid w:val="00B421A9"/>
    <w:rsid w:val="00B44A76"/>
    <w:rsid w:val="00B54AA5"/>
    <w:rsid w:val="00B55AAF"/>
    <w:rsid w:val="00B61B6F"/>
    <w:rsid w:val="00B659EB"/>
    <w:rsid w:val="00B768D1"/>
    <w:rsid w:val="00BA1025"/>
    <w:rsid w:val="00BA13C6"/>
    <w:rsid w:val="00BA62E9"/>
    <w:rsid w:val="00BC3420"/>
    <w:rsid w:val="00BD670B"/>
    <w:rsid w:val="00BE7D3C"/>
    <w:rsid w:val="00BF5FF6"/>
    <w:rsid w:val="00C0207F"/>
    <w:rsid w:val="00C16117"/>
    <w:rsid w:val="00C3075A"/>
    <w:rsid w:val="00C73C05"/>
    <w:rsid w:val="00C8364B"/>
    <w:rsid w:val="00C919A4"/>
    <w:rsid w:val="00C952C5"/>
    <w:rsid w:val="00CA4392"/>
    <w:rsid w:val="00CC393F"/>
    <w:rsid w:val="00CD12A0"/>
    <w:rsid w:val="00CF64C7"/>
    <w:rsid w:val="00D2176E"/>
    <w:rsid w:val="00D260F2"/>
    <w:rsid w:val="00D32E6A"/>
    <w:rsid w:val="00D4747E"/>
    <w:rsid w:val="00D632BE"/>
    <w:rsid w:val="00D709A5"/>
    <w:rsid w:val="00D72D06"/>
    <w:rsid w:val="00D7522C"/>
    <w:rsid w:val="00D7536F"/>
    <w:rsid w:val="00D76668"/>
    <w:rsid w:val="00D817F1"/>
    <w:rsid w:val="00D90783"/>
    <w:rsid w:val="00DC0821"/>
    <w:rsid w:val="00DE4543"/>
    <w:rsid w:val="00DF3253"/>
    <w:rsid w:val="00DF5417"/>
    <w:rsid w:val="00DF73CB"/>
    <w:rsid w:val="00E07383"/>
    <w:rsid w:val="00E12EDE"/>
    <w:rsid w:val="00E165BC"/>
    <w:rsid w:val="00E3777B"/>
    <w:rsid w:val="00E61E12"/>
    <w:rsid w:val="00E645C7"/>
    <w:rsid w:val="00E663A5"/>
    <w:rsid w:val="00E7596C"/>
    <w:rsid w:val="00E7631C"/>
    <w:rsid w:val="00E878F2"/>
    <w:rsid w:val="00EB20EA"/>
    <w:rsid w:val="00EB65E5"/>
    <w:rsid w:val="00ED0149"/>
    <w:rsid w:val="00ED5577"/>
    <w:rsid w:val="00EE7801"/>
    <w:rsid w:val="00EF7DE3"/>
    <w:rsid w:val="00F03103"/>
    <w:rsid w:val="00F101E4"/>
    <w:rsid w:val="00F271DE"/>
    <w:rsid w:val="00F4513F"/>
    <w:rsid w:val="00F627DA"/>
    <w:rsid w:val="00F63308"/>
    <w:rsid w:val="00F721EF"/>
    <w:rsid w:val="00F7288F"/>
    <w:rsid w:val="00F7388F"/>
    <w:rsid w:val="00F8081C"/>
    <w:rsid w:val="00F847A6"/>
    <w:rsid w:val="00F9441B"/>
    <w:rsid w:val="00FA4C32"/>
    <w:rsid w:val="00FB6DE2"/>
    <w:rsid w:val="00FC3F1A"/>
    <w:rsid w:val="00FD34C3"/>
    <w:rsid w:val="00FD7A7A"/>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69B96289-B73C-41D9-BB7A-C8041AA6DDE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Ind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pt" w:type="dxa"/>
        <w:start w:w="5.40pt" w:type="dxa"/>
        <w:bottom w:w="0pt" w:type="dxa"/>
        <w:end w:w="5.40pt" w:type="dxa"/>
      </w:tblCellMar>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1FDC640-5F77-4F02-9D74-851ED93E66E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165</TotalTime>
  <Pages>1</Pages>
  <Words>627</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AM</cp:lastModifiedBy>
  <cp:revision>9</cp:revision>
  <dcterms:created xsi:type="dcterms:W3CDTF">2021-12-09T07:22:00Z</dcterms:created>
  <dcterms:modified xsi:type="dcterms:W3CDTF">2021-12-09T11:29:00Z</dcterms:modified>
</cp:coreProperties>
</file>